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cs="黑体"/>
          <w:bCs/>
          <w:sz w:val="30"/>
          <w:szCs w:val="30"/>
        </w:rPr>
      </w:pPr>
      <w:r>
        <w:rPr>
          <w:rFonts w:hint="eastAsia" w:ascii="黑体" w:hAnsi="黑体" w:eastAsia="黑体" w:cs="黑体"/>
          <w:bCs/>
          <w:sz w:val="30"/>
          <w:szCs w:val="30"/>
        </w:rPr>
        <w:t>上海市“星光计划”第六届职业院校技能大赛</w:t>
      </w:r>
    </w:p>
    <w:p>
      <w:pPr>
        <w:jc w:val="center"/>
        <w:rPr>
          <w:rFonts w:ascii="黑体" w:hAnsi="黑体" w:eastAsia="黑体" w:cs="黑体"/>
          <w:bCs/>
          <w:sz w:val="30"/>
          <w:szCs w:val="30"/>
        </w:rPr>
      </w:pPr>
      <w:r>
        <w:rPr>
          <w:rFonts w:hint="eastAsia" w:ascii="黑体" w:hAnsi="黑体" w:eastAsia="黑体" w:cs="黑体"/>
          <w:bCs/>
          <w:sz w:val="32"/>
          <w:szCs w:val="32"/>
        </w:rPr>
        <w:t>“维修电工”赛项上海电子信息职业技术学院赛区预赛通知</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由上海市教育委员会、上海市人力资源和社会保障局、上海市教育发展基金会、上海市民办教育发展基金会主办的上海市“星光计划”第六届职业院校技能大赛决赛于</w:t>
      </w:r>
      <w:r>
        <w:rPr>
          <w:rFonts w:ascii="仿宋" w:hAnsi="仿宋" w:eastAsia="仿宋" w:cs="仿宋"/>
          <w:color w:val="000000"/>
          <w:spacing w:val="-4"/>
          <w:sz w:val="28"/>
          <w:szCs w:val="28"/>
        </w:rPr>
        <w:t>2015</w:t>
      </w:r>
      <w:r>
        <w:rPr>
          <w:rFonts w:hint="eastAsia" w:ascii="仿宋" w:hAnsi="仿宋" w:eastAsia="仿宋" w:cs="仿宋"/>
          <w:color w:val="000000"/>
          <w:spacing w:val="-4"/>
          <w:sz w:val="28"/>
          <w:szCs w:val="28"/>
        </w:rPr>
        <w:t>年</w:t>
      </w:r>
      <w:r>
        <w:rPr>
          <w:rFonts w:ascii="仿宋" w:hAnsi="仿宋" w:eastAsia="仿宋" w:cs="仿宋"/>
          <w:color w:val="000000"/>
          <w:spacing w:val="-4"/>
          <w:sz w:val="28"/>
          <w:szCs w:val="28"/>
        </w:rPr>
        <w:t>3</w:t>
      </w:r>
      <w:r>
        <w:rPr>
          <w:rFonts w:hint="eastAsia" w:ascii="仿宋" w:hAnsi="仿宋" w:eastAsia="仿宋" w:cs="仿宋"/>
          <w:color w:val="000000"/>
          <w:spacing w:val="-4"/>
          <w:sz w:val="28"/>
          <w:szCs w:val="28"/>
        </w:rPr>
        <w:t>月至</w:t>
      </w:r>
      <w:r>
        <w:rPr>
          <w:rFonts w:ascii="仿宋" w:hAnsi="仿宋" w:eastAsia="仿宋" w:cs="仿宋"/>
          <w:color w:val="000000"/>
          <w:spacing w:val="-4"/>
          <w:sz w:val="28"/>
          <w:szCs w:val="28"/>
        </w:rPr>
        <w:t xml:space="preserve">4 </w:t>
      </w:r>
      <w:r>
        <w:rPr>
          <w:rFonts w:hint="eastAsia" w:ascii="仿宋" w:hAnsi="仿宋" w:eastAsia="仿宋" w:cs="仿宋"/>
          <w:color w:val="000000"/>
          <w:spacing w:val="-4"/>
          <w:sz w:val="28"/>
          <w:szCs w:val="28"/>
        </w:rPr>
        <w:t>月进行。根据竞赛规定，各赛项预赛由各参赛单位自行组织。我院根据机电一体化技术等相关专业的教学和技能训练实际情况，决定“维修电工”赛项预赛由机电工程系承办。现将有关事项通知如下：</w:t>
      </w:r>
    </w:p>
    <w:p>
      <w:pPr>
        <w:pStyle w:val="8"/>
        <w:numPr>
          <w:ilvl w:val="0"/>
          <w:numId w:val="1"/>
        </w:numPr>
        <w:ind w:firstLineChars="0"/>
        <w:rPr>
          <w:rFonts w:ascii="仿宋" w:hAnsi="仿宋" w:eastAsia="仿宋" w:cs="仿宋"/>
          <w:b/>
          <w:sz w:val="28"/>
          <w:szCs w:val="28"/>
        </w:rPr>
      </w:pPr>
      <w:r>
        <w:rPr>
          <w:rFonts w:hint="eastAsia" w:ascii="仿宋" w:hAnsi="仿宋" w:eastAsia="仿宋" w:cs="仿宋"/>
          <w:b/>
          <w:sz w:val="28"/>
          <w:szCs w:val="28"/>
        </w:rPr>
        <w:t>竞赛宗旨</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面向全体学生，坚持教育培养目标与国家职业标准和技能大赛相结合，提倡职业技能的培养，营造“崇尚一技之长”的氛围。</w:t>
      </w:r>
    </w:p>
    <w:p>
      <w:pPr>
        <w:pStyle w:val="8"/>
        <w:numPr>
          <w:ilvl w:val="0"/>
          <w:numId w:val="1"/>
        </w:numPr>
        <w:ind w:firstLineChars="0"/>
        <w:rPr>
          <w:rFonts w:ascii="仿宋" w:hAnsi="仿宋" w:eastAsia="仿宋" w:cs="仿宋"/>
          <w:b/>
          <w:sz w:val="28"/>
          <w:szCs w:val="28"/>
        </w:rPr>
      </w:pPr>
      <w:r>
        <w:rPr>
          <w:rFonts w:hint="eastAsia" w:ascii="仿宋" w:hAnsi="仿宋" w:eastAsia="仿宋" w:cs="仿宋"/>
          <w:b/>
          <w:sz w:val="28"/>
          <w:szCs w:val="28"/>
        </w:rPr>
        <w:t>参赛对象</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上海电子信息职业技术学院机电类专业二年级在校学生。</w:t>
      </w:r>
    </w:p>
    <w:p>
      <w:pPr>
        <w:pStyle w:val="8"/>
        <w:numPr>
          <w:ilvl w:val="0"/>
          <w:numId w:val="1"/>
        </w:numPr>
        <w:ind w:firstLineChars="0"/>
        <w:rPr>
          <w:rFonts w:ascii="仿宋" w:hAnsi="仿宋" w:eastAsia="仿宋" w:cs="仿宋"/>
          <w:b/>
          <w:color w:val="000000"/>
          <w:spacing w:val="-4"/>
          <w:sz w:val="28"/>
          <w:szCs w:val="28"/>
        </w:rPr>
      </w:pPr>
      <w:r>
        <w:rPr>
          <w:rFonts w:hint="eastAsia" w:ascii="仿宋" w:hAnsi="仿宋" w:eastAsia="仿宋" w:cs="仿宋"/>
          <w:b/>
          <w:color w:val="000000"/>
          <w:spacing w:val="-4"/>
          <w:sz w:val="28"/>
          <w:szCs w:val="28"/>
        </w:rPr>
        <w:t>日程安排</w:t>
      </w:r>
    </w:p>
    <w:p>
      <w:pPr>
        <w:ind w:firstLine="31680" w:firstLineChars="200"/>
        <w:rPr>
          <w:rFonts w:ascii="仿宋" w:hAnsi="仿宋" w:eastAsia="仿宋" w:cs="仿宋"/>
          <w:color w:val="000000"/>
          <w:spacing w:val="-4"/>
          <w:sz w:val="28"/>
          <w:szCs w:val="28"/>
        </w:rPr>
      </w:pPr>
      <w:r>
        <w:rPr>
          <w:rFonts w:ascii="仿宋" w:hAnsi="仿宋" w:eastAsia="仿宋" w:cs="仿宋"/>
          <w:color w:val="000000"/>
          <w:spacing w:val="-4"/>
          <w:sz w:val="28"/>
          <w:szCs w:val="28"/>
        </w:rPr>
        <w:t>2014</w:t>
      </w:r>
      <w:r>
        <w:rPr>
          <w:rFonts w:hint="eastAsia" w:ascii="仿宋" w:hAnsi="仿宋" w:eastAsia="仿宋" w:cs="仿宋"/>
          <w:color w:val="000000"/>
          <w:spacing w:val="-4"/>
          <w:sz w:val="28"/>
          <w:szCs w:val="28"/>
        </w:rPr>
        <w:t>年</w:t>
      </w:r>
      <w:r>
        <w:rPr>
          <w:rFonts w:ascii="仿宋" w:hAnsi="仿宋" w:eastAsia="仿宋" w:cs="仿宋"/>
          <w:color w:val="000000"/>
          <w:spacing w:val="-4"/>
          <w:sz w:val="28"/>
          <w:szCs w:val="28"/>
        </w:rPr>
        <w:t>11</w:t>
      </w:r>
      <w:r>
        <w:rPr>
          <w:rFonts w:hint="eastAsia" w:ascii="仿宋" w:hAnsi="仿宋" w:eastAsia="仿宋" w:cs="仿宋"/>
          <w:color w:val="000000"/>
          <w:spacing w:val="-4"/>
          <w:sz w:val="28"/>
          <w:szCs w:val="28"/>
        </w:rPr>
        <w:t>月底完成报名，比赛日期安排在</w:t>
      </w:r>
      <w:r>
        <w:rPr>
          <w:rFonts w:ascii="仿宋" w:hAnsi="仿宋" w:eastAsia="仿宋" w:cs="仿宋"/>
          <w:color w:val="000000"/>
          <w:spacing w:val="-4"/>
          <w:sz w:val="28"/>
          <w:szCs w:val="28"/>
        </w:rPr>
        <w:t>2015</w:t>
      </w:r>
      <w:r>
        <w:rPr>
          <w:rFonts w:hint="eastAsia" w:ascii="仿宋" w:hAnsi="仿宋" w:eastAsia="仿宋" w:cs="仿宋"/>
          <w:color w:val="000000"/>
          <w:spacing w:val="-4"/>
          <w:sz w:val="28"/>
          <w:szCs w:val="28"/>
        </w:rPr>
        <w:t>年</w:t>
      </w:r>
      <w:r>
        <w:rPr>
          <w:rFonts w:ascii="仿宋" w:hAnsi="仿宋" w:eastAsia="仿宋" w:cs="仿宋"/>
          <w:color w:val="000000"/>
          <w:spacing w:val="-4"/>
          <w:sz w:val="28"/>
          <w:szCs w:val="28"/>
        </w:rPr>
        <w:t>01</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12</w:t>
      </w:r>
      <w:r>
        <w:rPr>
          <w:rFonts w:hint="eastAsia" w:ascii="仿宋" w:hAnsi="仿宋" w:eastAsia="仿宋" w:cs="仿宋"/>
          <w:color w:val="000000"/>
          <w:spacing w:val="-4"/>
          <w:sz w:val="28"/>
          <w:szCs w:val="28"/>
        </w:rPr>
        <w:t>日</w:t>
      </w:r>
      <w:r>
        <w:rPr>
          <w:rFonts w:ascii="仿宋" w:hAnsi="仿宋" w:eastAsia="仿宋" w:cs="仿宋"/>
          <w:color w:val="000000"/>
          <w:spacing w:val="-4"/>
          <w:sz w:val="28"/>
          <w:szCs w:val="28"/>
        </w:rPr>
        <w:t>-13</w:t>
      </w:r>
      <w:r>
        <w:rPr>
          <w:rFonts w:hint="eastAsia" w:ascii="仿宋" w:hAnsi="仿宋" w:eastAsia="仿宋" w:cs="仿宋"/>
          <w:color w:val="000000"/>
          <w:spacing w:val="-4"/>
          <w:sz w:val="28"/>
          <w:szCs w:val="28"/>
        </w:rPr>
        <w:t>日进行。（具体日期见通告）</w:t>
      </w:r>
    </w:p>
    <w:p>
      <w:pPr>
        <w:pStyle w:val="8"/>
        <w:numPr>
          <w:ilvl w:val="0"/>
          <w:numId w:val="1"/>
        </w:numPr>
        <w:ind w:firstLineChars="0"/>
        <w:rPr>
          <w:rFonts w:ascii="仿宋" w:hAnsi="仿宋" w:eastAsia="仿宋" w:cs="仿宋"/>
          <w:b/>
          <w:color w:val="000000"/>
          <w:spacing w:val="-4"/>
          <w:sz w:val="28"/>
          <w:szCs w:val="28"/>
        </w:rPr>
      </w:pPr>
      <w:r>
        <w:rPr>
          <w:rFonts w:hint="eastAsia" w:ascii="仿宋" w:hAnsi="仿宋" w:eastAsia="仿宋" w:cs="仿宋"/>
          <w:b/>
          <w:color w:val="000000"/>
          <w:spacing w:val="-4"/>
          <w:sz w:val="28"/>
          <w:szCs w:val="28"/>
        </w:rPr>
        <w:t>竞赛方式</w:t>
      </w:r>
    </w:p>
    <w:p>
      <w:pPr>
        <w:pStyle w:val="8"/>
        <w:ind w:left="560" w:firstLine="0" w:firstLineChars="0"/>
        <w:rPr>
          <w:rFonts w:ascii="仿宋" w:hAnsi="仿宋" w:eastAsia="仿宋" w:cs="仿宋"/>
          <w:bCs/>
          <w:color w:val="000000"/>
          <w:spacing w:val="-4"/>
          <w:sz w:val="28"/>
          <w:szCs w:val="28"/>
        </w:rPr>
      </w:pPr>
      <w:r>
        <w:rPr>
          <w:rFonts w:hint="eastAsia" w:ascii="仿宋" w:hAnsi="仿宋" w:eastAsia="仿宋" w:cs="仿宋"/>
          <w:bCs/>
          <w:color w:val="000000"/>
          <w:spacing w:val="-4"/>
          <w:sz w:val="28"/>
          <w:szCs w:val="28"/>
        </w:rPr>
        <w:t>具体竞赛方式参见附件</w:t>
      </w:r>
      <w:r>
        <w:rPr>
          <w:rFonts w:ascii="仿宋" w:hAnsi="仿宋" w:eastAsia="仿宋" w:cs="仿宋"/>
          <w:bCs/>
          <w:color w:val="000000"/>
          <w:spacing w:val="-4"/>
          <w:sz w:val="28"/>
          <w:szCs w:val="28"/>
        </w:rPr>
        <w:t>1</w:t>
      </w:r>
      <w:r>
        <w:rPr>
          <w:rFonts w:hint="eastAsia" w:ascii="仿宋" w:hAnsi="仿宋" w:eastAsia="仿宋" w:cs="仿宋"/>
          <w:bCs/>
          <w:color w:val="000000"/>
          <w:spacing w:val="-4"/>
          <w:sz w:val="28"/>
          <w:szCs w:val="28"/>
        </w:rPr>
        <w:t>。</w:t>
      </w:r>
    </w:p>
    <w:p>
      <w:pPr>
        <w:pStyle w:val="8"/>
        <w:numPr>
          <w:ilvl w:val="0"/>
          <w:numId w:val="1"/>
        </w:numPr>
        <w:ind w:firstLineChars="0"/>
        <w:rPr>
          <w:rFonts w:ascii="仿宋" w:hAnsi="仿宋" w:eastAsia="仿宋" w:cs="仿宋"/>
          <w:b/>
          <w:color w:val="000000"/>
          <w:spacing w:val="-4"/>
          <w:sz w:val="28"/>
          <w:szCs w:val="28"/>
        </w:rPr>
      </w:pPr>
      <w:r>
        <w:rPr>
          <w:rFonts w:hint="eastAsia" w:ascii="仿宋" w:hAnsi="仿宋" w:eastAsia="仿宋" w:cs="仿宋"/>
          <w:b/>
          <w:color w:val="000000"/>
          <w:spacing w:val="-4"/>
          <w:sz w:val="28"/>
          <w:szCs w:val="28"/>
        </w:rPr>
        <w:t>竞赛地点</w:t>
      </w:r>
    </w:p>
    <w:p>
      <w:pPr>
        <w:numPr>
          <w:ilvl w:val="0"/>
          <w:numId w:val="2"/>
        </w:num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理论知识竞赛场地：安排在</w:t>
      </w:r>
      <w:r>
        <w:rPr>
          <w:rFonts w:ascii="仿宋" w:hAnsi="仿宋" w:eastAsia="仿宋" w:cs="仿宋"/>
          <w:color w:val="000000"/>
          <w:spacing w:val="-4"/>
          <w:sz w:val="28"/>
          <w:szCs w:val="28"/>
        </w:rPr>
        <w:t>H3210</w:t>
      </w:r>
      <w:r>
        <w:rPr>
          <w:rFonts w:hint="eastAsia" w:ascii="仿宋" w:hAnsi="仿宋" w:eastAsia="仿宋" w:cs="仿宋"/>
          <w:color w:val="000000"/>
          <w:spacing w:val="-4"/>
          <w:sz w:val="28"/>
          <w:szCs w:val="28"/>
        </w:rPr>
        <w:t>或</w:t>
      </w:r>
      <w:r>
        <w:rPr>
          <w:rFonts w:ascii="仿宋" w:hAnsi="仿宋" w:eastAsia="仿宋" w:cs="仿宋"/>
          <w:color w:val="000000"/>
          <w:spacing w:val="-4"/>
          <w:sz w:val="28"/>
          <w:szCs w:val="28"/>
        </w:rPr>
        <w:t>H3310</w:t>
      </w:r>
      <w:r>
        <w:rPr>
          <w:rFonts w:hint="eastAsia" w:ascii="仿宋" w:hAnsi="仿宋" w:eastAsia="仿宋" w:cs="仿宋"/>
          <w:color w:val="000000"/>
          <w:spacing w:val="-4"/>
          <w:sz w:val="28"/>
          <w:szCs w:val="28"/>
        </w:rPr>
        <w:t>室。（具体见通告）</w:t>
      </w:r>
    </w:p>
    <w:p>
      <w:pPr>
        <w:numPr>
          <w:ilvl w:val="0"/>
          <w:numId w:val="2"/>
        </w:num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操作技能竞赛场地</w:t>
      </w:r>
      <w:r>
        <w:rPr>
          <w:rFonts w:ascii="仿宋" w:hAnsi="仿宋" w:eastAsia="仿宋" w:cs="仿宋"/>
          <w:color w:val="000000"/>
          <w:spacing w:val="-4"/>
          <w:sz w:val="28"/>
          <w:szCs w:val="28"/>
        </w:rPr>
        <w:t>:</w:t>
      </w:r>
      <w:r>
        <w:rPr>
          <w:rFonts w:hint="eastAsia" w:ascii="仿宋" w:hAnsi="仿宋" w:eastAsia="仿宋" w:cs="仿宋"/>
          <w:color w:val="000000"/>
          <w:spacing w:val="-4"/>
          <w:sz w:val="28"/>
          <w:szCs w:val="28"/>
        </w:rPr>
        <w:t>安排在</w:t>
      </w:r>
      <w:r>
        <w:rPr>
          <w:rFonts w:ascii="仿宋" w:hAnsi="仿宋" w:eastAsia="仿宋" w:cs="仿宋"/>
          <w:color w:val="000000"/>
          <w:spacing w:val="-4"/>
          <w:sz w:val="28"/>
          <w:szCs w:val="28"/>
        </w:rPr>
        <w:t>TCN105</w:t>
      </w:r>
      <w:r>
        <w:rPr>
          <w:rFonts w:hint="eastAsia" w:ascii="仿宋" w:hAnsi="仿宋" w:eastAsia="仿宋" w:cs="仿宋"/>
          <w:color w:val="000000"/>
          <w:spacing w:val="-4"/>
          <w:sz w:val="28"/>
          <w:szCs w:val="28"/>
        </w:rPr>
        <w:t>。</w:t>
      </w:r>
    </w:p>
    <w:p>
      <w:pPr>
        <w:pStyle w:val="8"/>
        <w:numPr>
          <w:ilvl w:val="0"/>
          <w:numId w:val="1"/>
        </w:numPr>
        <w:ind w:firstLineChars="0"/>
        <w:rPr>
          <w:rFonts w:ascii="仿宋" w:hAnsi="仿宋" w:eastAsia="仿宋" w:cs="仿宋"/>
          <w:b/>
          <w:color w:val="000000"/>
          <w:spacing w:val="-4"/>
          <w:sz w:val="28"/>
          <w:szCs w:val="28"/>
        </w:rPr>
      </w:pPr>
      <w:r>
        <w:rPr>
          <w:rFonts w:hint="eastAsia" w:ascii="仿宋" w:hAnsi="仿宋" w:eastAsia="仿宋" w:cs="仿宋"/>
          <w:b/>
          <w:color w:val="000000"/>
          <w:spacing w:val="-4"/>
          <w:sz w:val="28"/>
          <w:szCs w:val="28"/>
        </w:rPr>
        <w:t>奖项设置</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一等奖</w:t>
      </w:r>
      <w:r>
        <w:rPr>
          <w:rFonts w:ascii="仿宋" w:hAnsi="仿宋" w:eastAsia="仿宋" w:cs="仿宋"/>
          <w:color w:val="000000"/>
          <w:spacing w:val="-4"/>
          <w:sz w:val="28"/>
          <w:szCs w:val="28"/>
        </w:rPr>
        <w:t>2</w:t>
      </w:r>
      <w:r>
        <w:rPr>
          <w:rFonts w:hint="eastAsia" w:ascii="仿宋" w:hAnsi="仿宋" w:eastAsia="仿宋" w:cs="仿宋"/>
          <w:color w:val="000000"/>
          <w:spacing w:val="-4"/>
          <w:sz w:val="28"/>
          <w:szCs w:val="28"/>
        </w:rPr>
        <w:t>名、二等奖</w:t>
      </w:r>
      <w:r>
        <w:rPr>
          <w:rFonts w:ascii="仿宋" w:hAnsi="仿宋" w:eastAsia="仿宋" w:cs="仿宋"/>
          <w:color w:val="000000"/>
          <w:spacing w:val="-4"/>
          <w:sz w:val="28"/>
          <w:szCs w:val="28"/>
        </w:rPr>
        <w:t>6</w:t>
      </w:r>
      <w:r>
        <w:rPr>
          <w:rFonts w:hint="eastAsia" w:ascii="仿宋" w:hAnsi="仿宋" w:eastAsia="仿宋" w:cs="仿宋"/>
          <w:color w:val="000000"/>
          <w:spacing w:val="-4"/>
          <w:sz w:val="28"/>
          <w:szCs w:val="28"/>
        </w:rPr>
        <w:t>名、三等奖</w:t>
      </w:r>
      <w:r>
        <w:rPr>
          <w:rFonts w:ascii="仿宋" w:hAnsi="仿宋" w:eastAsia="仿宋" w:cs="仿宋"/>
          <w:color w:val="000000"/>
          <w:spacing w:val="-4"/>
          <w:sz w:val="28"/>
          <w:szCs w:val="28"/>
        </w:rPr>
        <w:t>14</w:t>
      </w:r>
      <w:r>
        <w:rPr>
          <w:rFonts w:hint="eastAsia" w:ascii="仿宋" w:hAnsi="仿宋" w:eastAsia="仿宋" w:cs="仿宋"/>
          <w:color w:val="000000"/>
          <w:spacing w:val="-4"/>
          <w:sz w:val="28"/>
          <w:szCs w:val="28"/>
        </w:rPr>
        <w:t>名。</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一等奖</w:t>
      </w:r>
      <w:r>
        <w:rPr>
          <w:rFonts w:ascii="仿宋" w:hAnsi="仿宋" w:eastAsia="仿宋" w:cs="仿宋"/>
          <w:color w:val="000000"/>
          <w:spacing w:val="-4"/>
          <w:sz w:val="28"/>
          <w:szCs w:val="28"/>
        </w:rPr>
        <w:t>2</w:t>
      </w:r>
      <w:r>
        <w:rPr>
          <w:rFonts w:hint="eastAsia" w:ascii="仿宋" w:hAnsi="仿宋" w:eastAsia="仿宋" w:cs="仿宋"/>
          <w:color w:val="000000"/>
          <w:spacing w:val="-4"/>
          <w:sz w:val="28"/>
          <w:szCs w:val="28"/>
        </w:rPr>
        <w:t>名选手将作为指定人选，代表学院参加上海市“星光计划”第六届职业院校技能大赛“维修电工”赛项决赛。</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二等奖和三等奖共</w:t>
      </w:r>
      <w:r>
        <w:rPr>
          <w:rFonts w:ascii="仿宋" w:hAnsi="仿宋" w:eastAsia="仿宋" w:cs="仿宋"/>
          <w:color w:val="000000"/>
          <w:spacing w:val="-4"/>
          <w:sz w:val="28"/>
          <w:szCs w:val="28"/>
        </w:rPr>
        <w:t>20</w:t>
      </w:r>
      <w:r>
        <w:rPr>
          <w:rFonts w:hint="eastAsia" w:ascii="仿宋" w:hAnsi="仿宋" w:eastAsia="仿宋" w:cs="仿宋"/>
          <w:color w:val="000000"/>
          <w:spacing w:val="-4"/>
          <w:sz w:val="28"/>
          <w:szCs w:val="28"/>
        </w:rPr>
        <w:t>名选手将作为上海市“星光计划”第六届职业院校技能大赛“维修电工”赛项决赛备选人选。</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获奖选手将组成“维修电工”赛项集训队，在决赛前安排“维修电工（三级）”的操作培训。</w:t>
      </w:r>
    </w:p>
    <w:p>
      <w:pPr>
        <w:pStyle w:val="8"/>
        <w:numPr>
          <w:ilvl w:val="0"/>
          <w:numId w:val="1"/>
        </w:numPr>
        <w:ind w:firstLineChars="0"/>
        <w:rPr>
          <w:rFonts w:ascii="仿宋" w:hAnsi="仿宋" w:eastAsia="仿宋" w:cs="仿宋"/>
          <w:b/>
          <w:color w:val="000000"/>
          <w:spacing w:val="-4"/>
          <w:sz w:val="28"/>
          <w:szCs w:val="28"/>
        </w:rPr>
      </w:pPr>
      <w:r>
        <w:rPr>
          <w:rFonts w:hint="eastAsia" w:ascii="仿宋" w:hAnsi="仿宋" w:eastAsia="仿宋" w:cs="仿宋"/>
          <w:b/>
          <w:color w:val="000000"/>
          <w:spacing w:val="-4"/>
          <w:sz w:val="28"/>
          <w:szCs w:val="28"/>
        </w:rPr>
        <w:t>竞赛委员会</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“维修电工”赛项上海电子信息职业技术学院赛区预赛组织委员会组成人员名单如下：</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主任：林春方</w:t>
      </w:r>
    </w:p>
    <w:p>
      <w:pPr>
        <w:ind w:firstLine="31680" w:firstLineChars="200"/>
        <w:rPr>
          <w:rFonts w:hint="eastAsia" w:ascii="仿宋" w:hAnsi="仿宋" w:eastAsia="仿宋" w:cs="仿宋"/>
          <w:color w:val="000000"/>
          <w:spacing w:val="-4"/>
          <w:sz w:val="28"/>
          <w:szCs w:val="28"/>
        </w:rPr>
      </w:pPr>
      <w:r>
        <w:rPr>
          <w:rFonts w:hint="eastAsia" w:ascii="仿宋" w:hAnsi="仿宋" w:eastAsia="仿宋" w:cs="仿宋"/>
          <w:color w:val="000000"/>
          <w:spacing w:val="-4"/>
          <w:sz w:val="28"/>
          <w:szCs w:val="28"/>
        </w:rPr>
        <w:t>委员：方林中、林军、何永艳、褚肖凯</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竞赛评委名单如下：</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褚肖凯、王瑾、陈峰、黄婷婷</w:t>
      </w:r>
      <w:bookmarkStart w:id="12" w:name="_GoBack"/>
      <w:bookmarkEnd w:id="12"/>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竞赛设备保障：卢高禾</w:t>
      </w:r>
    </w:p>
    <w:p>
      <w:pPr>
        <w:ind w:firstLine="31680" w:firstLineChars="200"/>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仲裁委员会名单：陈林河、单贵、张俊颖</w:t>
      </w:r>
    </w:p>
    <w:p>
      <w:pPr>
        <w:ind w:firstLine="31680" w:firstLineChars="200"/>
        <w:jc w:val="right"/>
        <w:rPr>
          <w:rFonts w:ascii="仿宋_GB2312" w:hAnsi="宋体" w:eastAsia="仿宋_GB2312"/>
          <w:color w:val="000000"/>
          <w:spacing w:val="-4"/>
          <w:sz w:val="28"/>
          <w:szCs w:val="28"/>
        </w:rPr>
      </w:pPr>
    </w:p>
    <w:p>
      <w:pPr>
        <w:ind w:firstLine="31680" w:firstLineChars="200"/>
        <w:jc w:val="right"/>
        <w:rPr>
          <w:rFonts w:ascii="仿宋_GB2312" w:hAnsi="宋体" w:eastAsia="仿宋_GB2312"/>
          <w:color w:val="000000"/>
          <w:spacing w:val="-4"/>
          <w:sz w:val="28"/>
          <w:szCs w:val="28"/>
        </w:rPr>
      </w:pPr>
    </w:p>
    <w:p>
      <w:pPr>
        <w:ind w:firstLine="31680" w:firstLineChars="200"/>
        <w:jc w:val="right"/>
        <w:rPr>
          <w:rFonts w:ascii="仿宋_GB2312" w:hAnsi="宋体" w:eastAsia="仿宋_GB2312"/>
          <w:color w:val="000000"/>
          <w:spacing w:val="-4"/>
          <w:sz w:val="28"/>
          <w:szCs w:val="28"/>
        </w:rPr>
      </w:pPr>
      <w:r>
        <w:rPr>
          <w:rFonts w:hint="eastAsia" w:ascii="仿宋_GB2312" w:hAnsi="宋体" w:eastAsia="仿宋_GB2312"/>
          <w:color w:val="000000"/>
          <w:spacing w:val="-4"/>
          <w:sz w:val="28"/>
          <w:szCs w:val="28"/>
        </w:rPr>
        <w:t>主办单位：上海电子信息职业技术学院</w:t>
      </w:r>
    </w:p>
    <w:p>
      <w:pPr>
        <w:wordWrap w:val="0"/>
        <w:ind w:firstLine="31680" w:firstLineChars="200"/>
        <w:jc w:val="right"/>
        <w:rPr>
          <w:rFonts w:ascii="仿宋_GB2312" w:hAnsi="宋体" w:eastAsia="仿宋_GB2312"/>
          <w:color w:val="000000"/>
          <w:spacing w:val="-4"/>
          <w:sz w:val="28"/>
          <w:szCs w:val="28"/>
        </w:rPr>
      </w:pPr>
      <w:r>
        <w:rPr>
          <w:rFonts w:hint="eastAsia" w:ascii="仿宋_GB2312" w:hAnsi="宋体" w:eastAsia="仿宋_GB2312"/>
          <w:color w:val="000000"/>
          <w:spacing w:val="-4"/>
          <w:sz w:val="28"/>
          <w:szCs w:val="28"/>
        </w:rPr>
        <w:t>承办单位：机电工程系</w:t>
      </w:r>
      <w:r>
        <w:rPr>
          <w:rFonts w:ascii="仿宋_GB2312" w:hAnsi="宋体" w:eastAsia="仿宋_GB2312"/>
          <w:color w:val="000000"/>
          <w:spacing w:val="-4"/>
          <w:sz w:val="28"/>
          <w:szCs w:val="28"/>
        </w:rPr>
        <w:t xml:space="preserve">      </w:t>
      </w:r>
    </w:p>
    <w:p>
      <w:pPr>
        <w:wordWrap w:val="0"/>
        <w:ind w:firstLine="31680" w:firstLineChars="200"/>
        <w:jc w:val="right"/>
        <w:rPr>
          <w:rFonts w:ascii="仿宋_GB2312" w:hAnsi="宋体" w:eastAsia="仿宋_GB2312"/>
          <w:color w:val="000000"/>
          <w:spacing w:val="-4"/>
          <w:sz w:val="28"/>
          <w:szCs w:val="28"/>
        </w:rPr>
      </w:pPr>
      <w:r>
        <w:rPr>
          <w:rFonts w:ascii="仿宋_GB2312" w:hAnsi="宋体" w:eastAsia="仿宋_GB2312"/>
          <w:color w:val="000000"/>
          <w:spacing w:val="-4"/>
          <w:sz w:val="28"/>
          <w:szCs w:val="28"/>
        </w:rPr>
        <w:t>2014</w:t>
      </w:r>
      <w:r>
        <w:rPr>
          <w:rFonts w:hint="eastAsia" w:ascii="仿宋_GB2312" w:hAnsi="宋体" w:eastAsia="仿宋_GB2312"/>
          <w:color w:val="000000"/>
          <w:spacing w:val="-4"/>
          <w:sz w:val="28"/>
          <w:szCs w:val="28"/>
        </w:rPr>
        <w:t>年</w:t>
      </w:r>
      <w:r>
        <w:rPr>
          <w:rFonts w:ascii="仿宋_GB2312" w:hAnsi="宋体" w:eastAsia="仿宋_GB2312"/>
          <w:color w:val="000000"/>
          <w:spacing w:val="-4"/>
          <w:sz w:val="28"/>
          <w:szCs w:val="28"/>
        </w:rPr>
        <w:t>11</w:t>
      </w:r>
      <w:r>
        <w:rPr>
          <w:rFonts w:hint="eastAsia" w:ascii="仿宋_GB2312" w:hAnsi="宋体" w:eastAsia="仿宋_GB2312"/>
          <w:color w:val="000000"/>
          <w:spacing w:val="-4"/>
          <w:sz w:val="28"/>
          <w:szCs w:val="28"/>
        </w:rPr>
        <w:t>月</w:t>
      </w:r>
      <w:r>
        <w:rPr>
          <w:rFonts w:ascii="仿宋_GB2312" w:hAnsi="宋体" w:eastAsia="仿宋_GB2312"/>
          <w:color w:val="000000"/>
          <w:spacing w:val="-4"/>
          <w:sz w:val="28"/>
          <w:szCs w:val="28"/>
        </w:rPr>
        <w:t xml:space="preserve"> 20</w:t>
      </w:r>
      <w:r>
        <w:rPr>
          <w:rFonts w:hint="eastAsia" w:ascii="仿宋_GB2312" w:hAnsi="宋体" w:eastAsia="仿宋_GB2312"/>
          <w:color w:val="000000"/>
          <w:spacing w:val="-4"/>
          <w:sz w:val="28"/>
          <w:szCs w:val="28"/>
        </w:rPr>
        <w:t>日</w:t>
      </w:r>
      <w:r>
        <w:rPr>
          <w:rFonts w:ascii="仿宋_GB2312" w:hAnsi="宋体" w:eastAsia="仿宋_GB2312"/>
          <w:color w:val="000000"/>
          <w:spacing w:val="-4"/>
          <w:sz w:val="28"/>
          <w:szCs w:val="28"/>
        </w:rPr>
        <w:t xml:space="preserve">      </w:t>
      </w:r>
    </w:p>
    <w:p>
      <w:pPr>
        <w:wordWrap w:val="0"/>
        <w:ind w:firstLine="31680" w:firstLineChars="200"/>
        <w:jc w:val="right"/>
        <w:rPr>
          <w:rFonts w:ascii="仿宋_GB2312" w:hAnsi="宋体" w:eastAsia="仿宋_GB2312"/>
          <w:color w:val="000000"/>
          <w:spacing w:val="-4"/>
          <w:sz w:val="28"/>
          <w:szCs w:val="28"/>
        </w:rPr>
      </w:pPr>
    </w:p>
    <w:p>
      <w:pPr>
        <w:spacing w:line="360" w:lineRule="auto"/>
        <w:rPr>
          <w:rFonts w:ascii="黑体" w:hAnsi="黑体" w:eastAsia="黑体" w:cs="黑体"/>
          <w:kern w:val="0"/>
          <w:sz w:val="30"/>
          <w:szCs w:val="30"/>
        </w:rPr>
      </w:pPr>
      <w:bookmarkStart w:id="0" w:name="_Toc19984"/>
    </w:p>
    <w:p>
      <w:pPr>
        <w:spacing w:line="360" w:lineRule="auto"/>
        <w:rPr>
          <w:rFonts w:ascii="黑体" w:hAnsi="黑体" w:eastAsia="黑体" w:cs="黑体"/>
          <w:kern w:val="0"/>
          <w:sz w:val="30"/>
          <w:szCs w:val="30"/>
        </w:rPr>
      </w:pPr>
      <w:r>
        <w:rPr>
          <w:rFonts w:hint="eastAsia" w:ascii="黑体" w:hAnsi="黑体" w:eastAsia="黑体" w:cs="黑体"/>
          <w:kern w:val="0"/>
          <w:sz w:val="30"/>
          <w:szCs w:val="30"/>
        </w:rPr>
        <w:t>附件</w:t>
      </w:r>
      <w:r>
        <w:rPr>
          <w:rFonts w:ascii="黑体" w:hAnsi="黑体" w:eastAsia="黑体" w:cs="黑体"/>
          <w:kern w:val="0"/>
          <w:sz w:val="30"/>
          <w:szCs w:val="30"/>
        </w:rPr>
        <w:t>1</w:t>
      </w:r>
    </w:p>
    <w:p>
      <w:pPr>
        <w:spacing w:line="360" w:lineRule="auto"/>
        <w:rPr>
          <w:rFonts w:ascii="宋体" w:cs="宋体"/>
          <w:b/>
          <w:bCs/>
          <w:kern w:val="0"/>
          <w:sz w:val="28"/>
          <w:szCs w:val="28"/>
        </w:rPr>
      </w:pPr>
      <w:r>
        <w:rPr>
          <w:rFonts w:ascii="宋体" w:hAnsi="宋体" w:cs="宋体"/>
          <w:b/>
          <w:bCs/>
          <w:kern w:val="0"/>
          <w:sz w:val="28"/>
          <w:szCs w:val="28"/>
        </w:rPr>
        <w:t xml:space="preserve">1. </w:t>
      </w:r>
      <w:r>
        <w:rPr>
          <w:rFonts w:hint="eastAsia" w:ascii="宋体" w:hAnsi="宋体" w:cs="宋体"/>
          <w:b/>
          <w:bCs/>
          <w:kern w:val="0"/>
          <w:sz w:val="28"/>
          <w:szCs w:val="28"/>
        </w:rPr>
        <w:t>项目简介</w:t>
      </w:r>
      <w:bookmarkEnd w:id="0"/>
    </w:p>
    <w:p>
      <w:pPr>
        <w:spacing w:line="360" w:lineRule="auto"/>
        <w:ind w:left="31680" w:leftChars="200"/>
        <w:rPr>
          <w:rFonts w:ascii="宋体" w:cs="宋体"/>
          <w:b/>
          <w:bCs/>
          <w:kern w:val="0"/>
          <w:sz w:val="24"/>
          <w:szCs w:val="24"/>
        </w:rPr>
      </w:pPr>
      <w:bookmarkStart w:id="1" w:name="_Toc442"/>
      <w:r>
        <w:rPr>
          <w:rFonts w:ascii="宋体" w:hAnsi="宋体" w:cs="宋体"/>
          <w:b/>
          <w:bCs/>
          <w:kern w:val="0"/>
          <w:sz w:val="24"/>
          <w:szCs w:val="24"/>
        </w:rPr>
        <w:t>1.1</w:t>
      </w:r>
      <w:r>
        <w:rPr>
          <w:rFonts w:hint="eastAsia" w:ascii="宋体" w:hAnsi="宋体" w:cs="宋体"/>
          <w:b/>
          <w:bCs/>
          <w:kern w:val="0"/>
          <w:sz w:val="24"/>
          <w:szCs w:val="24"/>
        </w:rPr>
        <w:t>项目名称</w:t>
      </w:r>
      <w:bookmarkEnd w:id="1"/>
    </w:p>
    <w:p>
      <w:pPr>
        <w:spacing w:line="360" w:lineRule="auto"/>
        <w:ind w:left="31680" w:leftChars="200"/>
        <w:rPr>
          <w:rFonts w:ascii="宋体" w:cs="宋体"/>
          <w:kern w:val="0"/>
          <w:sz w:val="24"/>
          <w:szCs w:val="24"/>
        </w:rPr>
      </w:pPr>
      <w:r>
        <w:rPr>
          <w:rFonts w:hint="eastAsia" w:ascii="宋体" w:hAnsi="宋体" w:cs="宋体"/>
          <w:kern w:val="0"/>
          <w:sz w:val="24"/>
          <w:szCs w:val="24"/>
        </w:rPr>
        <w:t>维修电工</w:t>
      </w:r>
    </w:p>
    <w:p>
      <w:pPr>
        <w:spacing w:line="360" w:lineRule="auto"/>
        <w:ind w:left="31680" w:leftChars="200"/>
        <w:rPr>
          <w:rFonts w:ascii="宋体" w:cs="宋体"/>
          <w:b/>
          <w:bCs/>
          <w:kern w:val="0"/>
          <w:sz w:val="24"/>
          <w:szCs w:val="24"/>
        </w:rPr>
      </w:pPr>
      <w:bookmarkStart w:id="2" w:name="_Toc12795"/>
      <w:r>
        <w:rPr>
          <w:rFonts w:ascii="宋体" w:hAnsi="宋体" w:cs="宋体"/>
          <w:b/>
          <w:bCs/>
          <w:kern w:val="0"/>
          <w:sz w:val="24"/>
          <w:szCs w:val="24"/>
        </w:rPr>
        <w:t>1.2</w:t>
      </w:r>
      <w:r>
        <w:rPr>
          <w:rFonts w:hint="eastAsia" w:ascii="宋体" w:hAnsi="宋体" w:cs="宋体"/>
          <w:b/>
          <w:bCs/>
          <w:kern w:val="0"/>
          <w:sz w:val="24"/>
          <w:szCs w:val="24"/>
        </w:rPr>
        <w:t>项目说明</w:t>
      </w:r>
      <w:bookmarkEnd w:id="2"/>
    </w:p>
    <w:p>
      <w:pPr>
        <w:spacing w:line="360" w:lineRule="auto"/>
        <w:ind w:left="31680" w:leftChars="200"/>
        <w:rPr>
          <w:rFonts w:ascii="宋体" w:cs="宋体"/>
          <w:kern w:val="0"/>
          <w:sz w:val="24"/>
          <w:szCs w:val="24"/>
        </w:rPr>
      </w:pPr>
      <w:r>
        <w:rPr>
          <w:rFonts w:hint="eastAsia" w:ascii="宋体" w:hAnsi="宋体" w:cs="宋体"/>
          <w:kern w:val="0"/>
          <w:sz w:val="24"/>
          <w:szCs w:val="24"/>
        </w:rPr>
        <w:t>本方案是对上海电子信息职业技术学院职业技能大赛维修电工项目预赛内</w:t>
      </w:r>
    </w:p>
    <w:p>
      <w:pPr>
        <w:spacing w:line="360" w:lineRule="auto"/>
        <w:rPr>
          <w:rFonts w:ascii="宋体" w:cs="宋体"/>
          <w:kern w:val="0"/>
          <w:sz w:val="24"/>
          <w:szCs w:val="24"/>
        </w:rPr>
      </w:pPr>
      <w:r>
        <w:rPr>
          <w:rFonts w:hint="eastAsia" w:ascii="宋体" w:hAnsi="宋体" w:cs="宋体"/>
          <w:kern w:val="0"/>
          <w:sz w:val="24"/>
          <w:szCs w:val="24"/>
        </w:rPr>
        <w:t>容的框架性描述，正式预赛内容要求以预赛题为准。</w:t>
      </w:r>
    </w:p>
    <w:p>
      <w:pPr>
        <w:spacing w:line="360" w:lineRule="auto"/>
        <w:ind w:left="31680" w:leftChars="200"/>
        <w:rPr>
          <w:rFonts w:ascii="宋体" w:cs="宋体"/>
          <w:kern w:val="0"/>
          <w:sz w:val="24"/>
          <w:szCs w:val="24"/>
        </w:rPr>
      </w:pPr>
      <w:r>
        <w:rPr>
          <w:rFonts w:hint="eastAsia" w:ascii="宋体" w:hAnsi="宋体" w:cs="宋体"/>
          <w:kern w:val="0"/>
          <w:sz w:val="24"/>
          <w:szCs w:val="24"/>
        </w:rPr>
        <w:t>本预赛项目分为理论知识和操作技能两个部分：理论知识决赛为闭卷考，</w:t>
      </w:r>
      <w:r>
        <w:rPr>
          <w:rFonts w:ascii="宋体" w:hAnsi="宋体" w:cs="宋体"/>
          <w:kern w:val="0"/>
          <w:sz w:val="24"/>
          <w:szCs w:val="24"/>
        </w:rPr>
        <w:t>60</w:t>
      </w:r>
    </w:p>
    <w:p>
      <w:pPr>
        <w:spacing w:line="360" w:lineRule="auto"/>
        <w:rPr>
          <w:rFonts w:ascii="宋体" w:cs="宋体"/>
          <w:kern w:val="0"/>
          <w:sz w:val="24"/>
          <w:szCs w:val="24"/>
        </w:rPr>
      </w:pPr>
      <w:r>
        <w:rPr>
          <w:rFonts w:hint="eastAsia" w:ascii="宋体" w:hAnsi="宋体" w:cs="宋体"/>
          <w:kern w:val="0"/>
          <w:sz w:val="24"/>
          <w:szCs w:val="24"/>
        </w:rPr>
        <w:t>分钟，试题类型为电气控制线路分析题；操作技能模块为传感器和可编程控制器控制电路安装、编程与调试，竞赛方式为动手操作，在</w:t>
      </w:r>
      <w:r>
        <w:rPr>
          <w:rFonts w:ascii="宋体" w:hAnsi="宋体" w:cs="宋体"/>
          <w:kern w:val="0"/>
          <w:sz w:val="24"/>
          <w:szCs w:val="24"/>
        </w:rPr>
        <w:t>60</w:t>
      </w:r>
      <w:r>
        <w:rPr>
          <w:rFonts w:hint="eastAsia" w:ascii="宋体" w:hAnsi="宋体" w:cs="宋体"/>
          <w:kern w:val="0"/>
          <w:sz w:val="24"/>
          <w:szCs w:val="24"/>
        </w:rPr>
        <w:t>分钟内完成。</w:t>
      </w:r>
    </w:p>
    <w:p>
      <w:pPr>
        <w:spacing w:line="360" w:lineRule="auto"/>
        <w:rPr>
          <w:rFonts w:ascii="宋体" w:cs="宋体"/>
          <w:b/>
          <w:bCs/>
          <w:kern w:val="0"/>
          <w:sz w:val="28"/>
          <w:szCs w:val="28"/>
        </w:rPr>
      </w:pPr>
      <w:bookmarkStart w:id="3" w:name="_Toc14892"/>
      <w:r>
        <w:rPr>
          <w:rFonts w:ascii="宋体" w:hAnsi="宋体" w:cs="宋体"/>
          <w:b/>
          <w:bCs/>
          <w:kern w:val="0"/>
          <w:sz w:val="28"/>
          <w:szCs w:val="28"/>
        </w:rPr>
        <w:t xml:space="preserve">2. </w:t>
      </w:r>
      <w:r>
        <w:rPr>
          <w:rFonts w:hint="eastAsia" w:ascii="宋体" w:hAnsi="宋体" w:cs="宋体"/>
          <w:b/>
          <w:bCs/>
          <w:kern w:val="0"/>
          <w:sz w:val="28"/>
          <w:szCs w:val="28"/>
        </w:rPr>
        <w:t>预赛内容</w:t>
      </w:r>
      <w:bookmarkEnd w:id="3"/>
    </w:p>
    <w:p>
      <w:pPr>
        <w:spacing w:line="360" w:lineRule="auto"/>
        <w:ind w:left="31680" w:leftChars="200"/>
        <w:rPr>
          <w:rFonts w:ascii="宋体" w:cs="宋体"/>
          <w:kern w:val="0"/>
          <w:sz w:val="24"/>
          <w:szCs w:val="24"/>
        </w:rPr>
      </w:pPr>
      <w:r>
        <w:rPr>
          <w:rFonts w:hint="eastAsia" w:ascii="宋体" w:hAnsi="宋体" w:cs="宋体"/>
          <w:kern w:val="0"/>
          <w:sz w:val="24"/>
          <w:szCs w:val="24"/>
        </w:rPr>
        <w:t>本方案所描述的内容在一般情况下为预赛内容，可参照本职业四级的内容。</w:t>
      </w:r>
    </w:p>
    <w:p>
      <w:pPr>
        <w:spacing w:line="360" w:lineRule="auto"/>
        <w:ind w:left="31680" w:leftChars="200"/>
        <w:rPr>
          <w:rFonts w:ascii="宋体" w:cs="宋体"/>
          <w:b/>
          <w:bCs/>
          <w:kern w:val="0"/>
          <w:sz w:val="24"/>
          <w:szCs w:val="24"/>
        </w:rPr>
      </w:pPr>
      <w:bookmarkStart w:id="4" w:name="_Toc9903"/>
      <w:r>
        <w:rPr>
          <w:rFonts w:ascii="宋体" w:hAnsi="宋体" w:cs="宋体"/>
          <w:b/>
          <w:bCs/>
          <w:kern w:val="0"/>
          <w:sz w:val="24"/>
          <w:szCs w:val="24"/>
        </w:rPr>
        <w:t>2.1</w:t>
      </w:r>
      <w:r>
        <w:rPr>
          <w:rFonts w:hint="eastAsia" w:ascii="宋体" w:hAnsi="宋体" w:cs="宋体"/>
          <w:b/>
          <w:bCs/>
          <w:kern w:val="0"/>
          <w:sz w:val="24"/>
          <w:szCs w:val="24"/>
        </w:rPr>
        <w:t>理论知识内容及要求</w:t>
      </w:r>
      <w:bookmarkEnd w:id="4"/>
    </w:p>
    <w:p>
      <w:pPr>
        <w:spacing w:line="360" w:lineRule="auto"/>
        <w:ind w:left="31680" w:leftChars="200"/>
        <w:rPr>
          <w:rFonts w:ascii="宋体" w:cs="宋体"/>
          <w:kern w:val="0"/>
          <w:sz w:val="24"/>
          <w:szCs w:val="24"/>
        </w:rPr>
      </w:pPr>
      <w:r>
        <w:rPr>
          <w:rFonts w:hint="eastAsia" w:ascii="宋体" w:hAnsi="宋体" w:cs="宋体"/>
          <w:kern w:val="0"/>
          <w:sz w:val="24"/>
          <w:szCs w:val="24"/>
        </w:rPr>
        <w:t>理论知识预赛的主要内容为：电气控制线路分析题</w:t>
      </w:r>
      <w:r>
        <w:rPr>
          <w:rFonts w:ascii="宋体" w:hAnsi="宋体" w:cs="宋体"/>
          <w:kern w:val="0"/>
          <w:sz w:val="24"/>
          <w:szCs w:val="24"/>
        </w:rPr>
        <w:t>(</w:t>
      </w:r>
      <w:r>
        <w:rPr>
          <w:rFonts w:hint="eastAsia" w:ascii="宋体" w:hAnsi="宋体" w:cs="宋体"/>
          <w:kern w:val="0"/>
          <w:sz w:val="24"/>
          <w:szCs w:val="24"/>
        </w:rPr>
        <w:t>时间：</w:t>
      </w:r>
      <w:r>
        <w:rPr>
          <w:rFonts w:ascii="宋体" w:hAnsi="宋体" w:cs="宋体"/>
          <w:kern w:val="0"/>
          <w:sz w:val="24"/>
          <w:szCs w:val="24"/>
        </w:rPr>
        <w:t>60</w:t>
      </w:r>
      <w:r>
        <w:rPr>
          <w:rFonts w:hint="eastAsia" w:ascii="宋体" w:hAnsi="宋体" w:cs="宋体"/>
          <w:kern w:val="0"/>
          <w:sz w:val="24"/>
          <w:szCs w:val="24"/>
        </w:rPr>
        <w:t>分钟</w:t>
      </w:r>
      <w:r>
        <w:rPr>
          <w:rFonts w:ascii="宋体" w:hAnsi="宋体" w:cs="宋体"/>
          <w:kern w:val="0"/>
          <w:sz w:val="24"/>
          <w:szCs w:val="24"/>
        </w:rPr>
        <w:t>)</w:t>
      </w:r>
    </w:p>
    <w:p>
      <w:pPr>
        <w:spacing w:line="360" w:lineRule="auto"/>
        <w:ind w:left="31680" w:left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）根据给定的电气控制线路图，能分析局部电路工作原理。</w:t>
      </w:r>
    </w:p>
    <w:p>
      <w:pPr>
        <w:spacing w:line="360" w:lineRule="auto"/>
        <w:ind w:left="31680" w:leftChars="20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）根据给定的电气控制线路图和故障现象的描述，能综合运用所学习过的</w:t>
      </w:r>
    </w:p>
    <w:p>
      <w:pPr>
        <w:spacing w:line="360" w:lineRule="auto"/>
        <w:rPr>
          <w:rFonts w:ascii="宋体" w:cs="宋体"/>
          <w:kern w:val="0"/>
          <w:sz w:val="24"/>
          <w:szCs w:val="24"/>
        </w:rPr>
      </w:pPr>
      <w:r>
        <w:rPr>
          <w:rFonts w:hint="eastAsia" w:ascii="宋体" w:hAnsi="宋体" w:cs="宋体"/>
          <w:kern w:val="0"/>
          <w:sz w:val="24"/>
          <w:szCs w:val="24"/>
        </w:rPr>
        <w:t>电工基础、电子技术、电气控制技术、电子仪器仪表等知识正确且全面分析故障产生的原因。</w:t>
      </w:r>
    </w:p>
    <w:p>
      <w:pPr>
        <w:spacing w:line="360" w:lineRule="auto"/>
        <w:ind w:left="31680" w:leftChars="200"/>
        <w:rPr>
          <w:rFonts w:ascii="宋体" w:cs="宋体"/>
          <w:b/>
          <w:bCs/>
          <w:kern w:val="0"/>
          <w:sz w:val="24"/>
          <w:szCs w:val="24"/>
        </w:rPr>
      </w:pPr>
      <w:bookmarkStart w:id="5" w:name="_Toc8721"/>
      <w:r>
        <w:rPr>
          <w:rFonts w:ascii="宋体" w:hAnsi="宋体" w:cs="宋体"/>
          <w:b/>
          <w:bCs/>
          <w:kern w:val="0"/>
          <w:sz w:val="24"/>
          <w:szCs w:val="24"/>
        </w:rPr>
        <w:t>2.2</w:t>
      </w:r>
      <w:r>
        <w:rPr>
          <w:rFonts w:hint="eastAsia" w:ascii="宋体" w:hAnsi="宋体" w:cs="宋体"/>
          <w:b/>
          <w:bCs/>
          <w:kern w:val="0"/>
          <w:sz w:val="24"/>
          <w:szCs w:val="24"/>
        </w:rPr>
        <w:t>技能模块内容及要求</w:t>
      </w:r>
      <w:bookmarkEnd w:id="5"/>
    </w:p>
    <w:p>
      <w:pPr>
        <w:spacing w:line="360" w:lineRule="auto"/>
        <w:ind w:left="31680" w:leftChars="200"/>
        <w:rPr>
          <w:rFonts w:ascii="宋体" w:cs="宋体"/>
          <w:kern w:val="0"/>
          <w:sz w:val="24"/>
          <w:szCs w:val="24"/>
        </w:rPr>
      </w:pPr>
      <w:r>
        <w:rPr>
          <w:rFonts w:hint="eastAsia" w:ascii="宋体" w:hAnsi="宋体" w:cs="宋体"/>
          <w:kern w:val="0"/>
          <w:sz w:val="24"/>
          <w:szCs w:val="24"/>
        </w:rPr>
        <w:t>模块：传感器和</w:t>
      </w:r>
      <w:r>
        <w:rPr>
          <w:rFonts w:ascii="宋体" w:hAnsi="宋体" w:cs="宋体"/>
          <w:kern w:val="0"/>
          <w:sz w:val="24"/>
          <w:szCs w:val="24"/>
        </w:rPr>
        <w:t>PLC</w:t>
      </w:r>
      <w:r>
        <w:rPr>
          <w:rFonts w:hint="eastAsia" w:ascii="宋体" w:hAnsi="宋体" w:cs="宋体"/>
          <w:kern w:val="0"/>
          <w:sz w:val="24"/>
          <w:szCs w:val="24"/>
        </w:rPr>
        <w:t>控制电路安装、编程与调试（时间：</w:t>
      </w:r>
      <w:r>
        <w:rPr>
          <w:rFonts w:ascii="宋体" w:hAnsi="宋体" w:cs="宋体"/>
          <w:kern w:val="0"/>
          <w:sz w:val="24"/>
          <w:szCs w:val="24"/>
        </w:rPr>
        <w:t>60</w:t>
      </w:r>
      <w:r>
        <w:rPr>
          <w:rFonts w:hint="eastAsia" w:ascii="宋体" w:hAnsi="宋体" w:cs="宋体"/>
          <w:kern w:val="0"/>
          <w:sz w:val="24"/>
          <w:szCs w:val="24"/>
        </w:rPr>
        <w:t>分钟）</w:t>
      </w:r>
    </w:p>
    <w:p>
      <w:pPr>
        <w:spacing w:line="360" w:lineRule="auto"/>
        <w:ind w:left="31680" w:left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）根据控制要求设计</w:t>
      </w:r>
      <w:r>
        <w:rPr>
          <w:rFonts w:ascii="宋体" w:hAnsi="宋体" w:cs="宋体"/>
          <w:kern w:val="0"/>
          <w:sz w:val="24"/>
          <w:szCs w:val="24"/>
        </w:rPr>
        <w:t>PLC</w:t>
      </w:r>
      <w:r>
        <w:rPr>
          <w:rFonts w:hint="eastAsia" w:ascii="宋体" w:hAnsi="宋体" w:cs="宋体"/>
          <w:kern w:val="0"/>
          <w:sz w:val="24"/>
          <w:szCs w:val="24"/>
        </w:rPr>
        <w:t>控制系统（包括</w:t>
      </w:r>
      <w:r>
        <w:rPr>
          <w:rFonts w:ascii="宋体" w:hAnsi="宋体" w:cs="宋体"/>
          <w:kern w:val="0"/>
          <w:sz w:val="24"/>
          <w:szCs w:val="24"/>
        </w:rPr>
        <w:t>PLC</w:t>
      </w:r>
      <w:r>
        <w:rPr>
          <w:rFonts w:hint="eastAsia" w:ascii="宋体" w:hAnsi="宋体" w:cs="宋体"/>
          <w:kern w:val="0"/>
          <w:sz w:val="24"/>
          <w:szCs w:val="24"/>
        </w:rPr>
        <w:t>及外围器件）的接线图。</w:t>
      </w:r>
    </w:p>
    <w:p>
      <w:pPr>
        <w:spacing w:line="360" w:lineRule="auto"/>
        <w:ind w:left="31680" w:leftChars="20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）依据控制功能要求设计并写出控制程序（可用梯形图程序或指令语句表程序）。</w:t>
      </w:r>
    </w:p>
    <w:p>
      <w:pPr>
        <w:spacing w:line="360" w:lineRule="auto"/>
        <w:ind w:left="31680" w:leftChars="20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）用</w:t>
      </w:r>
      <w:r>
        <w:rPr>
          <w:rFonts w:ascii="宋体" w:hAnsi="宋体" w:cs="宋体"/>
          <w:kern w:val="0"/>
          <w:sz w:val="24"/>
          <w:szCs w:val="24"/>
        </w:rPr>
        <w:t>FXGP</w:t>
      </w:r>
      <w:r>
        <w:rPr>
          <w:rFonts w:hint="eastAsia" w:ascii="宋体" w:hAnsi="宋体" w:cs="宋体"/>
          <w:kern w:val="0"/>
          <w:sz w:val="24"/>
          <w:szCs w:val="24"/>
        </w:rPr>
        <w:t>编程软件编程及写入。</w:t>
      </w:r>
    </w:p>
    <w:p>
      <w:pPr>
        <w:spacing w:line="360" w:lineRule="auto"/>
        <w:ind w:left="31680" w:leftChars="200"/>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）按</w:t>
      </w:r>
      <w:r>
        <w:rPr>
          <w:rFonts w:ascii="宋体" w:hAnsi="宋体" w:cs="宋体"/>
          <w:kern w:val="0"/>
          <w:sz w:val="24"/>
          <w:szCs w:val="24"/>
        </w:rPr>
        <w:t>PLC</w:t>
      </w:r>
      <w:r>
        <w:rPr>
          <w:rFonts w:hint="eastAsia" w:ascii="宋体" w:hAnsi="宋体" w:cs="宋体"/>
          <w:kern w:val="0"/>
          <w:sz w:val="24"/>
          <w:szCs w:val="24"/>
        </w:rPr>
        <w:t>控制系统的接线图在竞赛装置上完成接线。</w:t>
      </w:r>
    </w:p>
    <w:p>
      <w:pPr>
        <w:spacing w:line="360" w:lineRule="auto"/>
        <w:ind w:left="31680" w:leftChars="200"/>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）能在线进行功能程序的调试。</w:t>
      </w:r>
    </w:p>
    <w:p>
      <w:pPr>
        <w:spacing w:line="360" w:lineRule="auto"/>
        <w:ind w:left="31680" w:leftChars="200"/>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）职业和安全意识，安全生产，文明操作，未经允许不能擅自通电。</w:t>
      </w:r>
    </w:p>
    <w:p>
      <w:pPr>
        <w:spacing w:line="360" w:lineRule="auto"/>
        <w:rPr>
          <w:rFonts w:ascii="宋体" w:cs="宋体"/>
          <w:b/>
          <w:bCs/>
          <w:kern w:val="0"/>
          <w:sz w:val="28"/>
          <w:szCs w:val="28"/>
        </w:rPr>
      </w:pPr>
      <w:bookmarkStart w:id="6" w:name="_Toc15508"/>
      <w:r>
        <w:rPr>
          <w:rFonts w:ascii="宋体" w:hAnsi="宋体" w:cs="宋体"/>
          <w:b/>
          <w:bCs/>
          <w:kern w:val="0"/>
          <w:sz w:val="28"/>
          <w:szCs w:val="28"/>
        </w:rPr>
        <w:t xml:space="preserve">3. </w:t>
      </w:r>
      <w:r>
        <w:rPr>
          <w:rFonts w:hint="eastAsia" w:ascii="宋体" w:hAnsi="宋体" w:cs="宋体"/>
          <w:b/>
          <w:bCs/>
          <w:kern w:val="0"/>
          <w:sz w:val="28"/>
          <w:szCs w:val="28"/>
        </w:rPr>
        <w:t>评分标准</w:t>
      </w:r>
      <w:bookmarkEnd w:id="6"/>
    </w:p>
    <w:p>
      <w:pPr>
        <w:spacing w:line="360" w:lineRule="auto"/>
        <w:ind w:left="31680" w:leftChars="200"/>
        <w:rPr>
          <w:rFonts w:ascii="宋体" w:cs="宋体"/>
          <w:kern w:val="0"/>
          <w:sz w:val="24"/>
          <w:szCs w:val="24"/>
        </w:rPr>
      </w:pPr>
      <w:r>
        <w:rPr>
          <w:rFonts w:hint="eastAsia" w:ascii="宋体" w:hAnsi="宋体" w:cs="宋体"/>
          <w:kern w:val="0"/>
          <w:sz w:val="24"/>
          <w:szCs w:val="24"/>
        </w:rPr>
        <w:t>本部分确定了各模块的配分结构，参照世界技能大赛的规则，本次技能竞赛</w:t>
      </w:r>
    </w:p>
    <w:p>
      <w:pPr>
        <w:spacing w:line="360" w:lineRule="auto"/>
        <w:rPr>
          <w:rFonts w:ascii="宋体" w:cs="宋体"/>
          <w:kern w:val="0"/>
          <w:sz w:val="24"/>
          <w:szCs w:val="24"/>
        </w:rPr>
      </w:pPr>
      <w:r>
        <w:rPr>
          <w:rFonts w:hint="eastAsia" w:ascii="宋体" w:hAnsi="宋体" w:cs="宋体"/>
          <w:kern w:val="0"/>
          <w:sz w:val="24"/>
          <w:szCs w:val="24"/>
        </w:rPr>
        <w:t>设置了主观分和客观分，主观分由竞赛裁判根据自己的主观判断进行评分；客观分根据物理指标进行评分。评分标准的设置还将遵循注重竞赛任务完成的质量、技能操作的规范和操作过程的文明与安全。</w:t>
      </w:r>
    </w:p>
    <w:p>
      <w:pPr>
        <w:spacing w:line="360" w:lineRule="auto"/>
        <w:ind w:left="31680" w:leftChars="200"/>
        <w:rPr>
          <w:rFonts w:ascii="宋体" w:cs="宋体"/>
          <w:kern w:val="0"/>
          <w:sz w:val="24"/>
          <w:szCs w:val="24"/>
        </w:rPr>
      </w:pPr>
      <w:r>
        <w:rPr>
          <w:rFonts w:hint="eastAsia" w:ascii="宋体" w:hAnsi="宋体" w:cs="宋体"/>
          <w:kern w:val="0"/>
          <w:sz w:val="24"/>
          <w:szCs w:val="24"/>
        </w:rPr>
        <w:t>评分标准中理论知识和操作技能各配</w:t>
      </w:r>
      <w:r>
        <w:rPr>
          <w:rFonts w:ascii="宋体" w:hAnsi="宋体" w:cs="宋体"/>
          <w:kern w:val="0"/>
          <w:sz w:val="24"/>
          <w:szCs w:val="24"/>
        </w:rPr>
        <w:t>100</w:t>
      </w:r>
      <w:r>
        <w:rPr>
          <w:rFonts w:hint="eastAsia" w:ascii="宋体" w:hAnsi="宋体" w:cs="宋体"/>
          <w:kern w:val="0"/>
          <w:sz w:val="24"/>
          <w:szCs w:val="24"/>
        </w:rPr>
        <w:t>分。总评成绩按理论知识</w:t>
      </w:r>
      <w:r>
        <w:rPr>
          <w:rFonts w:ascii="宋体" w:hAnsi="宋体" w:cs="宋体"/>
          <w:kern w:val="0"/>
          <w:sz w:val="24"/>
          <w:szCs w:val="24"/>
        </w:rPr>
        <w:t>30%</w:t>
      </w:r>
      <w:r>
        <w:rPr>
          <w:rFonts w:hint="eastAsia" w:ascii="宋体" w:hAnsi="宋体" w:cs="宋体"/>
          <w:kern w:val="0"/>
          <w:sz w:val="24"/>
          <w:szCs w:val="24"/>
        </w:rPr>
        <w:t>，操</w:t>
      </w:r>
    </w:p>
    <w:p>
      <w:pPr>
        <w:spacing w:line="360" w:lineRule="auto"/>
        <w:rPr>
          <w:rFonts w:ascii="宋体" w:cs="宋体"/>
          <w:kern w:val="0"/>
          <w:sz w:val="24"/>
          <w:szCs w:val="24"/>
        </w:rPr>
      </w:pPr>
      <w:r>
        <w:rPr>
          <w:rFonts w:hint="eastAsia" w:ascii="宋体" w:hAnsi="宋体" w:cs="宋体"/>
          <w:kern w:val="0"/>
          <w:sz w:val="24"/>
          <w:szCs w:val="24"/>
        </w:rPr>
        <w:t>作技能</w:t>
      </w:r>
      <w:r>
        <w:rPr>
          <w:rFonts w:ascii="宋体" w:hAnsi="宋体" w:cs="宋体"/>
          <w:kern w:val="0"/>
          <w:sz w:val="24"/>
          <w:szCs w:val="24"/>
        </w:rPr>
        <w:t>70%</w:t>
      </w:r>
      <w:r>
        <w:rPr>
          <w:rFonts w:hint="eastAsia" w:ascii="宋体" w:hAnsi="宋体" w:cs="宋体"/>
          <w:kern w:val="0"/>
          <w:sz w:val="24"/>
          <w:szCs w:val="24"/>
        </w:rPr>
        <w:t>的权重计，满分为</w:t>
      </w:r>
      <w:r>
        <w:rPr>
          <w:rFonts w:ascii="宋体" w:hAnsi="宋体" w:cs="宋体"/>
          <w:kern w:val="0"/>
          <w:sz w:val="24"/>
          <w:szCs w:val="24"/>
        </w:rPr>
        <w:t>100</w:t>
      </w:r>
      <w:r>
        <w:rPr>
          <w:rFonts w:hint="eastAsia" w:ascii="宋体" w:hAnsi="宋体" w:cs="宋体"/>
          <w:kern w:val="0"/>
          <w:sz w:val="24"/>
          <w:szCs w:val="24"/>
        </w:rPr>
        <w:t>分。</w:t>
      </w:r>
    </w:p>
    <w:p>
      <w:pPr>
        <w:spacing w:line="360" w:lineRule="auto"/>
        <w:ind w:left="31680" w:leftChars="200"/>
        <w:rPr>
          <w:rFonts w:ascii="宋体" w:cs="宋体"/>
          <w:kern w:val="0"/>
          <w:sz w:val="24"/>
          <w:szCs w:val="24"/>
        </w:rPr>
      </w:pPr>
      <w:r>
        <w:rPr>
          <w:rFonts w:hint="eastAsia" w:ascii="宋体" w:hAnsi="宋体" w:cs="宋体"/>
          <w:kern w:val="0"/>
          <w:sz w:val="24"/>
          <w:szCs w:val="24"/>
        </w:rPr>
        <w:t>预赛题目最终配分以预赛当日的赛题为准。</w:t>
      </w:r>
    </w:p>
    <w:p>
      <w:pPr>
        <w:spacing w:line="360" w:lineRule="auto"/>
        <w:ind w:left="31680" w:leftChars="200"/>
        <w:rPr>
          <w:rFonts w:ascii="宋体" w:cs="宋体"/>
          <w:kern w:val="0"/>
          <w:sz w:val="24"/>
          <w:szCs w:val="24"/>
        </w:rPr>
      </w:pPr>
      <w:r>
        <w:rPr>
          <w:rFonts w:hint="eastAsia" w:ascii="宋体" w:hAnsi="宋体" w:cs="宋体"/>
          <w:kern w:val="0"/>
          <w:sz w:val="24"/>
          <w:szCs w:val="24"/>
        </w:rPr>
        <w:t>理论知识部分配分：</w:t>
      </w:r>
    </w:p>
    <w:tbl>
      <w:tblPr>
        <w:tblStyle w:val="7"/>
        <w:tblW w:w="7065" w:type="dxa"/>
        <w:tblInd w:w="1022"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
      <w:tblGrid>
        <w:gridCol w:w="2295"/>
        <w:gridCol w:w="1605"/>
        <w:gridCol w:w="1605"/>
        <w:gridCol w:w="15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Ex>
        <w:trPr>
          <w:trHeight w:val="397" w:hRule="atLeast"/>
          <w:tblHeader/>
        </w:trPr>
        <w:tc>
          <w:tcPr>
            <w:tcW w:w="2295" w:type="dxa"/>
            <w:vMerge w:val="restart"/>
            <w:tcBorders>
              <w:top w:val="single" w:color="auto" w:sz="12" w:space="0"/>
            </w:tcBorders>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模块名称</w:t>
            </w:r>
          </w:p>
        </w:tc>
        <w:tc>
          <w:tcPr>
            <w:tcW w:w="4770" w:type="dxa"/>
            <w:gridSpan w:val="3"/>
            <w:tcBorders>
              <w:top w:val="single" w:color="auto" w:sz="12" w:space="0"/>
            </w:tcBorders>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分数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Ex>
        <w:trPr>
          <w:trHeight w:val="397" w:hRule="atLeast"/>
          <w:tblHeader/>
        </w:trPr>
        <w:tc>
          <w:tcPr>
            <w:tcW w:w="2295" w:type="dxa"/>
            <w:vMerge w:val="continue"/>
            <w:vAlign w:val="center"/>
          </w:tcPr>
          <w:p>
            <w:pPr>
              <w:spacing w:line="360" w:lineRule="auto"/>
              <w:ind w:left="31680" w:leftChars="200"/>
              <w:rPr>
                <w:rFonts w:ascii="宋体" w:cs="宋体"/>
                <w:kern w:val="0"/>
                <w:sz w:val="24"/>
                <w:szCs w:val="24"/>
              </w:rPr>
            </w:pPr>
          </w:p>
        </w:tc>
        <w:tc>
          <w:tcPr>
            <w:tcW w:w="1605" w:type="dxa"/>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主观分</w:t>
            </w:r>
          </w:p>
        </w:tc>
        <w:tc>
          <w:tcPr>
            <w:tcW w:w="1605" w:type="dxa"/>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客观分</w:t>
            </w:r>
          </w:p>
        </w:tc>
        <w:tc>
          <w:tcPr>
            <w:tcW w:w="1560" w:type="dxa"/>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合计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Ex>
        <w:trPr>
          <w:trHeight w:val="397" w:hRule="atLeast"/>
        </w:trPr>
        <w:tc>
          <w:tcPr>
            <w:tcW w:w="2295" w:type="dxa"/>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理论知识</w:t>
            </w:r>
          </w:p>
        </w:tc>
        <w:tc>
          <w:tcPr>
            <w:tcW w:w="1605" w:type="dxa"/>
            <w:vAlign w:val="center"/>
          </w:tcPr>
          <w:p>
            <w:pPr>
              <w:spacing w:line="360" w:lineRule="auto"/>
              <w:ind w:left="31680" w:leftChars="200"/>
              <w:rPr>
                <w:rFonts w:ascii="宋体" w:cs="宋体"/>
                <w:kern w:val="0"/>
                <w:sz w:val="24"/>
                <w:szCs w:val="24"/>
              </w:rPr>
            </w:pPr>
            <w:r>
              <w:rPr>
                <w:rFonts w:ascii="宋体" w:hAnsi="宋体" w:cs="宋体"/>
                <w:kern w:val="0"/>
                <w:sz w:val="24"/>
                <w:szCs w:val="24"/>
              </w:rPr>
              <w:t>100</w:t>
            </w:r>
          </w:p>
        </w:tc>
        <w:tc>
          <w:tcPr>
            <w:tcW w:w="1605" w:type="dxa"/>
            <w:vAlign w:val="center"/>
          </w:tcPr>
          <w:p>
            <w:pPr>
              <w:spacing w:line="360" w:lineRule="auto"/>
              <w:ind w:left="31680" w:leftChars="200"/>
              <w:rPr>
                <w:rFonts w:ascii="宋体" w:cs="宋体"/>
                <w:kern w:val="0"/>
                <w:sz w:val="24"/>
                <w:szCs w:val="24"/>
              </w:rPr>
            </w:pPr>
          </w:p>
        </w:tc>
        <w:tc>
          <w:tcPr>
            <w:tcW w:w="1560" w:type="dxa"/>
            <w:vAlign w:val="center"/>
          </w:tcPr>
          <w:p>
            <w:pPr>
              <w:spacing w:line="360" w:lineRule="auto"/>
              <w:ind w:left="31680" w:leftChars="200"/>
              <w:rPr>
                <w:rFonts w:ascii="宋体" w:cs="宋体"/>
                <w:kern w:val="0"/>
                <w:sz w:val="24"/>
                <w:szCs w:val="24"/>
              </w:rPr>
            </w:pPr>
            <w:r>
              <w:rPr>
                <w:rFonts w:ascii="宋体" w:hAnsi="宋体" w:cs="宋体"/>
                <w:kern w:val="0"/>
                <w:sz w:val="24"/>
                <w:szCs w:val="24"/>
              </w:rPr>
              <w:t>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Ex>
        <w:trPr>
          <w:trHeight w:val="397" w:hRule="atLeast"/>
        </w:trPr>
        <w:tc>
          <w:tcPr>
            <w:tcW w:w="2295" w:type="dxa"/>
            <w:tcBorders>
              <w:bottom w:val="single" w:color="auto" w:sz="12" w:space="0"/>
            </w:tcBorders>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小</w:t>
            </w:r>
            <w:r>
              <w:rPr>
                <w:rFonts w:ascii="宋体" w:hAnsi="宋体" w:cs="宋体"/>
                <w:kern w:val="0"/>
                <w:sz w:val="24"/>
                <w:szCs w:val="24"/>
              </w:rPr>
              <w:t xml:space="preserve">    </w:t>
            </w:r>
            <w:r>
              <w:rPr>
                <w:rFonts w:hint="eastAsia" w:ascii="宋体" w:hAnsi="宋体" w:cs="宋体"/>
                <w:kern w:val="0"/>
                <w:sz w:val="24"/>
                <w:szCs w:val="24"/>
              </w:rPr>
              <w:t>计</w:t>
            </w:r>
          </w:p>
        </w:tc>
        <w:tc>
          <w:tcPr>
            <w:tcW w:w="1605" w:type="dxa"/>
            <w:tcBorders>
              <w:bottom w:val="single" w:color="auto" w:sz="12" w:space="0"/>
            </w:tcBorders>
            <w:vAlign w:val="center"/>
          </w:tcPr>
          <w:p>
            <w:pPr>
              <w:spacing w:line="360" w:lineRule="auto"/>
              <w:ind w:left="31680" w:leftChars="200"/>
              <w:rPr>
                <w:rFonts w:ascii="宋体" w:cs="宋体"/>
                <w:kern w:val="0"/>
                <w:sz w:val="24"/>
                <w:szCs w:val="24"/>
              </w:rPr>
            </w:pPr>
            <w:r>
              <w:rPr>
                <w:rFonts w:ascii="宋体" w:hAnsi="宋体" w:cs="宋体"/>
                <w:kern w:val="0"/>
                <w:sz w:val="24"/>
                <w:szCs w:val="24"/>
              </w:rPr>
              <w:t>100</w:t>
            </w:r>
          </w:p>
        </w:tc>
        <w:tc>
          <w:tcPr>
            <w:tcW w:w="1605" w:type="dxa"/>
            <w:tcBorders>
              <w:bottom w:val="single" w:color="auto" w:sz="12" w:space="0"/>
            </w:tcBorders>
            <w:vAlign w:val="center"/>
          </w:tcPr>
          <w:p>
            <w:pPr>
              <w:spacing w:line="360" w:lineRule="auto"/>
              <w:ind w:left="31680" w:leftChars="200"/>
              <w:rPr>
                <w:rFonts w:ascii="宋体" w:cs="宋体"/>
                <w:kern w:val="0"/>
                <w:sz w:val="24"/>
                <w:szCs w:val="24"/>
              </w:rPr>
            </w:pPr>
          </w:p>
        </w:tc>
        <w:tc>
          <w:tcPr>
            <w:tcW w:w="1560" w:type="dxa"/>
            <w:tcBorders>
              <w:bottom w:val="single" w:color="auto" w:sz="12" w:space="0"/>
            </w:tcBorders>
            <w:vAlign w:val="center"/>
          </w:tcPr>
          <w:p>
            <w:pPr>
              <w:spacing w:line="360" w:lineRule="auto"/>
              <w:ind w:left="31680" w:leftChars="200"/>
              <w:rPr>
                <w:rFonts w:ascii="宋体" w:cs="宋体"/>
                <w:kern w:val="0"/>
                <w:sz w:val="24"/>
                <w:szCs w:val="24"/>
              </w:rPr>
            </w:pPr>
            <w:r>
              <w:rPr>
                <w:rFonts w:ascii="宋体" w:hAnsi="宋体" w:cs="宋体"/>
                <w:kern w:val="0"/>
                <w:sz w:val="24"/>
                <w:szCs w:val="24"/>
              </w:rPr>
              <w:t>100</w:t>
            </w:r>
          </w:p>
        </w:tc>
      </w:tr>
    </w:tbl>
    <w:p>
      <w:pPr>
        <w:spacing w:line="360" w:lineRule="auto"/>
        <w:ind w:left="31680" w:leftChars="200"/>
        <w:rPr>
          <w:rFonts w:ascii="宋体" w:cs="宋体"/>
          <w:kern w:val="0"/>
          <w:sz w:val="24"/>
          <w:szCs w:val="24"/>
        </w:rPr>
      </w:pPr>
    </w:p>
    <w:p>
      <w:pPr>
        <w:spacing w:line="360" w:lineRule="auto"/>
        <w:ind w:left="31680" w:leftChars="200"/>
        <w:rPr>
          <w:rFonts w:ascii="宋体" w:cs="宋体"/>
          <w:kern w:val="0"/>
          <w:sz w:val="24"/>
          <w:szCs w:val="24"/>
        </w:rPr>
      </w:pPr>
      <w:r>
        <w:rPr>
          <w:rFonts w:hint="eastAsia" w:ascii="宋体" w:hAnsi="宋体" w:cs="宋体"/>
          <w:kern w:val="0"/>
          <w:sz w:val="24"/>
          <w:szCs w:val="24"/>
        </w:rPr>
        <w:t>操作技能部分配分：</w:t>
      </w:r>
    </w:p>
    <w:tbl>
      <w:tblPr>
        <w:tblStyle w:val="7"/>
        <w:tblW w:w="7095" w:type="dxa"/>
        <w:tblInd w:w="992"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
      <w:tblGrid>
        <w:gridCol w:w="2340"/>
        <w:gridCol w:w="1590"/>
        <w:gridCol w:w="1605"/>
        <w:gridCol w:w="15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Ex>
        <w:trPr>
          <w:trHeight w:val="397" w:hRule="atLeast"/>
          <w:tblHeader/>
        </w:trPr>
        <w:tc>
          <w:tcPr>
            <w:tcW w:w="2340" w:type="dxa"/>
            <w:vMerge w:val="restart"/>
            <w:tcBorders>
              <w:top w:val="single" w:color="auto" w:sz="12" w:space="0"/>
            </w:tcBorders>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模块名称</w:t>
            </w:r>
          </w:p>
        </w:tc>
        <w:tc>
          <w:tcPr>
            <w:tcW w:w="4755" w:type="dxa"/>
            <w:gridSpan w:val="3"/>
            <w:tcBorders>
              <w:top w:val="single" w:color="auto" w:sz="12" w:space="0"/>
            </w:tcBorders>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分数（参照）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Ex>
        <w:trPr>
          <w:trHeight w:val="397" w:hRule="atLeast"/>
          <w:tblHeader/>
        </w:trPr>
        <w:tc>
          <w:tcPr>
            <w:tcW w:w="2340" w:type="dxa"/>
            <w:vMerge w:val="continue"/>
            <w:vAlign w:val="center"/>
          </w:tcPr>
          <w:p>
            <w:pPr>
              <w:spacing w:line="360" w:lineRule="auto"/>
              <w:ind w:left="31680" w:leftChars="200"/>
              <w:rPr>
                <w:rFonts w:ascii="宋体" w:cs="宋体"/>
                <w:kern w:val="0"/>
                <w:sz w:val="24"/>
                <w:szCs w:val="24"/>
              </w:rPr>
            </w:pPr>
          </w:p>
        </w:tc>
        <w:tc>
          <w:tcPr>
            <w:tcW w:w="1590" w:type="dxa"/>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主观分</w:t>
            </w:r>
          </w:p>
        </w:tc>
        <w:tc>
          <w:tcPr>
            <w:tcW w:w="1605" w:type="dxa"/>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客观分</w:t>
            </w:r>
          </w:p>
        </w:tc>
        <w:tc>
          <w:tcPr>
            <w:tcW w:w="1560" w:type="dxa"/>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合计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Ex>
        <w:trPr>
          <w:trHeight w:val="397" w:hRule="atLeast"/>
        </w:trPr>
        <w:tc>
          <w:tcPr>
            <w:tcW w:w="2340" w:type="dxa"/>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传感器和</w:t>
            </w:r>
            <w:r>
              <w:rPr>
                <w:rFonts w:ascii="宋体" w:hAnsi="宋体" w:cs="宋体"/>
                <w:kern w:val="0"/>
                <w:sz w:val="24"/>
                <w:szCs w:val="24"/>
              </w:rPr>
              <w:t>PLC</w:t>
            </w:r>
            <w:r>
              <w:rPr>
                <w:rFonts w:hint="eastAsia" w:ascii="宋体" w:hAnsi="宋体" w:cs="宋体"/>
                <w:kern w:val="0"/>
                <w:sz w:val="24"/>
                <w:szCs w:val="24"/>
              </w:rPr>
              <w:t>控制电路安装、编程与调试</w:t>
            </w:r>
          </w:p>
        </w:tc>
        <w:tc>
          <w:tcPr>
            <w:tcW w:w="1590" w:type="dxa"/>
            <w:vAlign w:val="center"/>
          </w:tcPr>
          <w:p>
            <w:pPr>
              <w:spacing w:line="360" w:lineRule="auto"/>
              <w:ind w:left="31680" w:leftChars="200"/>
              <w:rPr>
                <w:rFonts w:ascii="宋体" w:cs="宋体"/>
                <w:kern w:val="0"/>
                <w:sz w:val="24"/>
                <w:szCs w:val="24"/>
              </w:rPr>
            </w:pPr>
            <w:r>
              <w:rPr>
                <w:rFonts w:ascii="宋体" w:hAnsi="宋体" w:cs="宋体"/>
                <w:kern w:val="0"/>
                <w:sz w:val="24"/>
                <w:szCs w:val="24"/>
              </w:rPr>
              <w:t>15</w:t>
            </w:r>
          </w:p>
        </w:tc>
        <w:tc>
          <w:tcPr>
            <w:tcW w:w="1605" w:type="dxa"/>
            <w:vAlign w:val="center"/>
          </w:tcPr>
          <w:p>
            <w:pPr>
              <w:spacing w:line="360" w:lineRule="auto"/>
              <w:ind w:left="31680" w:leftChars="200"/>
              <w:rPr>
                <w:rFonts w:ascii="宋体" w:cs="宋体"/>
                <w:kern w:val="0"/>
                <w:sz w:val="24"/>
                <w:szCs w:val="24"/>
              </w:rPr>
            </w:pPr>
            <w:r>
              <w:rPr>
                <w:rFonts w:ascii="宋体" w:hAnsi="宋体" w:cs="宋体"/>
                <w:kern w:val="0"/>
                <w:sz w:val="24"/>
                <w:szCs w:val="24"/>
              </w:rPr>
              <w:t>85</w:t>
            </w:r>
          </w:p>
        </w:tc>
        <w:tc>
          <w:tcPr>
            <w:tcW w:w="1560" w:type="dxa"/>
            <w:vAlign w:val="center"/>
          </w:tcPr>
          <w:p>
            <w:pPr>
              <w:spacing w:line="360" w:lineRule="auto"/>
              <w:ind w:left="31680" w:leftChars="200"/>
              <w:rPr>
                <w:rFonts w:ascii="宋体" w:cs="宋体"/>
                <w:kern w:val="0"/>
                <w:sz w:val="24"/>
                <w:szCs w:val="24"/>
              </w:rPr>
            </w:pPr>
            <w:r>
              <w:rPr>
                <w:rFonts w:ascii="宋体" w:hAnsi="宋体" w:cs="宋体"/>
                <w:kern w:val="0"/>
                <w:sz w:val="24"/>
                <w:szCs w:val="24"/>
              </w:rPr>
              <w:t>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left w:w="108" w:type="dxa"/>
            <w:right w:w="108" w:type="dxa"/>
          </w:tblCellMar>
        </w:tblPrEx>
        <w:trPr>
          <w:trHeight w:val="397" w:hRule="atLeast"/>
        </w:trPr>
        <w:tc>
          <w:tcPr>
            <w:tcW w:w="2340" w:type="dxa"/>
            <w:tcBorders>
              <w:bottom w:val="single" w:color="auto" w:sz="12" w:space="0"/>
            </w:tcBorders>
            <w:vAlign w:val="center"/>
          </w:tcPr>
          <w:p>
            <w:pPr>
              <w:spacing w:line="360" w:lineRule="auto"/>
              <w:ind w:left="31680" w:leftChars="200"/>
              <w:rPr>
                <w:rFonts w:ascii="宋体" w:cs="宋体"/>
                <w:kern w:val="0"/>
                <w:sz w:val="24"/>
                <w:szCs w:val="24"/>
              </w:rPr>
            </w:pPr>
            <w:r>
              <w:rPr>
                <w:rFonts w:hint="eastAsia" w:ascii="宋体" w:hAnsi="宋体" w:cs="宋体"/>
                <w:kern w:val="0"/>
                <w:sz w:val="24"/>
                <w:szCs w:val="24"/>
              </w:rPr>
              <w:t>小</w:t>
            </w:r>
            <w:r>
              <w:rPr>
                <w:rFonts w:ascii="宋体" w:hAnsi="宋体" w:cs="宋体"/>
                <w:kern w:val="0"/>
                <w:sz w:val="24"/>
                <w:szCs w:val="24"/>
              </w:rPr>
              <w:t xml:space="preserve">    </w:t>
            </w:r>
            <w:r>
              <w:rPr>
                <w:rFonts w:hint="eastAsia" w:ascii="宋体" w:hAnsi="宋体" w:cs="宋体"/>
                <w:kern w:val="0"/>
                <w:sz w:val="24"/>
                <w:szCs w:val="24"/>
              </w:rPr>
              <w:t>计</w:t>
            </w:r>
          </w:p>
        </w:tc>
        <w:tc>
          <w:tcPr>
            <w:tcW w:w="1590" w:type="dxa"/>
            <w:tcBorders>
              <w:bottom w:val="single" w:color="auto" w:sz="12" w:space="0"/>
            </w:tcBorders>
            <w:vAlign w:val="center"/>
          </w:tcPr>
          <w:p>
            <w:pPr>
              <w:spacing w:line="360" w:lineRule="auto"/>
              <w:ind w:left="31680" w:leftChars="200"/>
              <w:rPr>
                <w:rFonts w:ascii="宋体" w:cs="宋体"/>
                <w:kern w:val="0"/>
                <w:sz w:val="24"/>
                <w:szCs w:val="24"/>
              </w:rPr>
            </w:pPr>
            <w:r>
              <w:rPr>
                <w:rFonts w:ascii="宋体" w:hAnsi="宋体" w:cs="宋体"/>
                <w:kern w:val="0"/>
                <w:sz w:val="24"/>
                <w:szCs w:val="24"/>
              </w:rPr>
              <w:t>15</w:t>
            </w:r>
          </w:p>
        </w:tc>
        <w:tc>
          <w:tcPr>
            <w:tcW w:w="1605" w:type="dxa"/>
            <w:tcBorders>
              <w:bottom w:val="single" w:color="auto" w:sz="12" w:space="0"/>
            </w:tcBorders>
            <w:vAlign w:val="center"/>
          </w:tcPr>
          <w:p>
            <w:pPr>
              <w:spacing w:line="360" w:lineRule="auto"/>
              <w:ind w:left="31680" w:leftChars="200"/>
              <w:rPr>
                <w:rFonts w:ascii="宋体" w:cs="宋体"/>
                <w:kern w:val="0"/>
                <w:sz w:val="24"/>
                <w:szCs w:val="24"/>
              </w:rPr>
            </w:pPr>
            <w:r>
              <w:rPr>
                <w:rFonts w:ascii="宋体" w:hAnsi="宋体" w:cs="宋体"/>
                <w:kern w:val="0"/>
                <w:sz w:val="24"/>
                <w:szCs w:val="24"/>
              </w:rPr>
              <w:t>85</w:t>
            </w:r>
          </w:p>
        </w:tc>
        <w:tc>
          <w:tcPr>
            <w:tcW w:w="1560" w:type="dxa"/>
            <w:tcBorders>
              <w:bottom w:val="single" w:color="auto" w:sz="12" w:space="0"/>
            </w:tcBorders>
            <w:vAlign w:val="center"/>
          </w:tcPr>
          <w:p>
            <w:pPr>
              <w:spacing w:line="360" w:lineRule="auto"/>
              <w:ind w:left="31680" w:leftChars="200"/>
              <w:rPr>
                <w:rFonts w:ascii="宋体" w:cs="宋体"/>
                <w:kern w:val="0"/>
                <w:sz w:val="24"/>
                <w:szCs w:val="24"/>
              </w:rPr>
            </w:pPr>
            <w:r>
              <w:rPr>
                <w:rFonts w:ascii="宋体" w:hAnsi="宋体" w:cs="宋体"/>
                <w:kern w:val="0"/>
                <w:sz w:val="24"/>
                <w:szCs w:val="24"/>
              </w:rPr>
              <w:t>100</w:t>
            </w:r>
          </w:p>
        </w:tc>
      </w:tr>
    </w:tbl>
    <w:p>
      <w:pPr>
        <w:spacing w:line="360" w:lineRule="auto"/>
        <w:ind w:left="31680" w:leftChars="200"/>
        <w:rPr>
          <w:rFonts w:ascii="宋体" w:cs="宋体"/>
          <w:kern w:val="0"/>
          <w:sz w:val="24"/>
          <w:szCs w:val="24"/>
        </w:rPr>
      </w:pPr>
    </w:p>
    <w:p>
      <w:pPr>
        <w:spacing w:line="360" w:lineRule="auto"/>
        <w:rPr>
          <w:rFonts w:ascii="宋体" w:cs="宋体"/>
          <w:b/>
          <w:bCs/>
          <w:kern w:val="0"/>
          <w:sz w:val="28"/>
          <w:szCs w:val="28"/>
        </w:rPr>
      </w:pPr>
      <w:bookmarkStart w:id="7" w:name="_Toc6337"/>
      <w:r>
        <w:rPr>
          <w:rFonts w:ascii="宋体" w:hAnsi="宋体" w:cs="宋体"/>
          <w:b/>
          <w:bCs/>
          <w:kern w:val="0"/>
          <w:sz w:val="28"/>
          <w:szCs w:val="28"/>
        </w:rPr>
        <w:t xml:space="preserve">4. </w:t>
      </w:r>
      <w:r>
        <w:rPr>
          <w:rFonts w:hint="eastAsia" w:ascii="宋体" w:hAnsi="宋体" w:cs="宋体"/>
          <w:b/>
          <w:bCs/>
          <w:kern w:val="0"/>
          <w:sz w:val="28"/>
          <w:szCs w:val="28"/>
        </w:rPr>
        <w:t>安全规定</w:t>
      </w:r>
      <w:bookmarkEnd w:id="7"/>
    </w:p>
    <w:p>
      <w:pPr>
        <w:spacing w:line="360" w:lineRule="auto"/>
        <w:ind w:left="31680" w:left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）参赛选手须穿绝缘鞋，符合安全生产及竞赛要求。</w:t>
      </w:r>
    </w:p>
    <w:p>
      <w:pPr>
        <w:spacing w:line="360" w:lineRule="auto"/>
        <w:ind w:left="31680" w:leftChars="20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）在竞赛过程中，参赛选手应严格按照安全规程操作，防止触电和损坏设</w:t>
      </w:r>
    </w:p>
    <w:p>
      <w:pPr>
        <w:spacing w:line="360" w:lineRule="auto"/>
        <w:rPr>
          <w:rFonts w:ascii="宋体" w:cs="宋体"/>
          <w:kern w:val="0"/>
          <w:sz w:val="24"/>
          <w:szCs w:val="24"/>
        </w:rPr>
      </w:pPr>
      <w:r>
        <w:rPr>
          <w:rFonts w:hint="eastAsia" w:ascii="宋体" w:hAnsi="宋体" w:cs="宋体"/>
          <w:kern w:val="0"/>
          <w:sz w:val="24"/>
          <w:szCs w:val="24"/>
        </w:rPr>
        <w:t>备事故发生，若遇紧急情况，应立即切断电源，在工作人员安排下有序退场。</w:t>
      </w:r>
    </w:p>
    <w:p>
      <w:pPr>
        <w:numPr>
          <w:ilvl w:val="0"/>
          <w:numId w:val="3"/>
        </w:numPr>
        <w:spacing w:line="360" w:lineRule="auto"/>
        <w:ind w:left="31680" w:leftChars="200"/>
        <w:rPr>
          <w:rFonts w:ascii="宋体" w:cs="宋体"/>
          <w:kern w:val="0"/>
          <w:sz w:val="24"/>
          <w:szCs w:val="24"/>
        </w:rPr>
      </w:pPr>
      <w:r>
        <w:rPr>
          <w:rFonts w:hint="eastAsia" w:ascii="宋体" w:hAnsi="宋体" w:cs="宋体"/>
          <w:kern w:val="0"/>
          <w:sz w:val="24"/>
          <w:szCs w:val="24"/>
        </w:rPr>
        <w:t>竞赛包含职业素养与安全意识评分项，包括着装、操作行为与动作的规</w:t>
      </w:r>
    </w:p>
    <w:p>
      <w:pPr>
        <w:spacing w:line="360" w:lineRule="auto"/>
        <w:rPr>
          <w:rFonts w:ascii="宋体" w:cs="宋体"/>
          <w:kern w:val="0"/>
          <w:sz w:val="24"/>
          <w:szCs w:val="24"/>
        </w:rPr>
      </w:pPr>
      <w:r>
        <w:rPr>
          <w:rFonts w:hint="eastAsia" w:ascii="宋体" w:hAnsi="宋体" w:cs="宋体"/>
          <w:kern w:val="0"/>
          <w:sz w:val="24"/>
          <w:szCs w:val="24"/>
        </w:rPr>
        <w:t>范性、安全意识等内容，对于严重违规者，直接取消竞赛资格。</w:t>
      </w:r>
    </w:p>
    <w:p>
      <w:pPr>
        <w:spacing w:line="360" w:lineRule="auto"/>
        <w:ind w:left="31680" w:leftChars="200"/>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）赛场由裁判监督完成设备操作的全过程，对出现的操作隐患及时提醒和</w:t>
      </w:r>
    </w:p>
    <w:p>
      <w:pPr>
        <w:spacing w:line="360" w:lineRule="auto"/>
        <w:rPr>
          <w:rFonts w:ascii="宋体" w:cs="宋体"/>
          <w:kern w:val="0"/>
          <w:sz w:val="24"/>
          <w:szCs w:val="24"/>
        </w:rPr>
      </w:pPr>
      <w:r>
        <w:rPr>
          <w:rFonts w:hint="eastAsia" w:ascii="宋体" w:hAnsi="宋体" w:cs="宋体"/>
          <w:kern w:val="0"/>
          <w:sz w:val="24"/>
          <w:szCs w:val="24"/>
        </w:rPr>
        <w:t>制止。</w:t>
      </w:r>
    </w:p>
    <w:p>
      <w:pPr>
        <w:spacing w:line="360" w:lineRule="auto"/>
        <w:ind w:left="31680" w:leftChars="200"/>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）赛场提供应急医疗措施和消防措施。</w:t>
      </w:r>
    </w:p>
    <w:p>
      <w:pPr>
        <w:spacing w:line="360" w:lineRule="auto"/>
        <w:rPr>
          <w:rFonts w:ascii="宋体" w:cs="宋体"/>
          <w:b/>
          <w:bCs/>
          <w:kern w:val="0"/>
          <w:sz w:val="28"/>
          <w:szCs w:val="28"/>
        </w:rPr>
      </w:pPr>
      <w:bookmarkStart w:id="8" w:name="_Toc19465"/>
      <w:r>
        <w:rPr>
          <w:rFonts w:ascii="宋体" w:hAnsi="宋体" w:cs="宋体"/>
          <w:b/>
          <w:bCs/>
          <w:kern w:val="0"/>
          <w:sz w:val="28"/>
          <w:szCs w:val="28"/>
        </w:rPr>
        <w:t xml:space="preserve">5. </w:t>
      </w:r>
      <w:r>
        <w:rPr>
          <w:rFonts w:hint="eastAsia" w:ascii="宋体" w:hAnsi="宋体" w:cs="宋体"/>
          <w:b/>
          <w:bCs/>
          <w:kern w:val="0"/>
          <w:sz w:val="28"/>
          <w:szCs w:val="28"/>
        </w:rPr>
        <w:t>材料与设备</w:t>
      </w:r>
      <w:bookmarkEnd w:id="8"/>
    </w:p>
    <w:p>
      <w:pPr>
        <w:spacing w:line="360" w:lineRule="auto"/>
        <w:ind w:left="31680" w:leftChars="200"/>
        <w:rPr>
          <w:rFonts w:ascii="宋体" w:cs="宋体"/>
          <w:b/>
          <w:bCs/>
          <w:kern w:val="0"/>
          <w:sz w:val="24"/>
          <w:szCs w:val="24"/>
        </w:rPr>
      </w:pPr>
      <w:bookmarkStart w:id="9" w:name="_Toc14839"/>
      <w:r>
        <w:rPr>
          <w:rFonts w:ascii="宋体" w:hAnsi="宋体" w:cs="宋体"/>
          <w:b/>
          <w:bCs/>
          <w:kern w:val="0"/>
          <w:sz w:val="24"/>
          <w:szCs w:val="24"/>
        </w:rPr>
        <w:t>5.1</w:t>
      </w:r>
      <w:r>
        <w:rPr>
          <w:rFonts w:hint="eastAsia" w:ascii="宋体" w:hAnsi="宋体" w:cs="宋体"/>
          <w:b/>
          <w:bCs/>
          <w:kern w:val="0"/>
          <w:sz w:val="24"/>
          <w:szCs w:val="24"/>
        </w:rPr>
        <w:t>基本设施清单</w:t>
      </w:r>
      <w:bookmarkEnd w:id="9"/>
    </w:p>
    <w:p>
      <w:pPr>
        <w:spacing w:line="360" w:lineRule="auto"/>
        <w:ind w:left="31680" w:leftChars="200"/>
        <w:rPr>
          <w:rFonts w:ascii="宋体" w:cs="宋体"/>
          <w:kern w:val="0"/>
          <w:sz w:val="24"/>
          <w:szCs w:val="24"/>
        </w:rPr>
      </w:pPr>
      <w:r>
        <w:rPr>
          <w:rFonts w:hint="eastAsia" w:ascii="宋体" w:hAnsi="宋体" w:cs="宋体"/>
          <w:kern w:val="0"/>
          <w:sz w:val="24"/>
          <w:szCs w:val="24"/>
        </w:rPr>
        <w:t>传感器和</w:t>
      </w:r>
      <w:r>
        <w:rPr>
          <w:rFonts w:ascii="宋体" w:hAnsi="宋体" w:cs="宋体"/>
          <w:kern w:val="0"/>
          <w:sz w:val="24"/>
          <w:szCs w:val="24"/>
        </w:rPr>
        <w:t>PLC</w:t>
      </w:r>
      <w:r>
        <w:rPr>
          <w:rFonts w:hint="eastAsia" w:ascii="宋体" w:hAnsi="宋体" w:cs="宋体"/>
          <w:kern w:val="0"/>
          <w:sz w:val="24"/>
          <w:szCs w:val="24"/>
        </w:rPr>
        <w:t>控制电路安装、编程与调试鉴定装置，主要配置有：</w:t>
      </w:r>
    </w:p>
    <w:p>
      <w:pPr>
        <w:spacing w:line="360" w:lineRule="auto"/>
        <w:ind w:left="31680" w:left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三菱</w:t>
      </w:r>
      <w:r>
        <w:rPr>
          <w:rFonts w:ascii="宋体" w:hAnsi="宋体" w:cs="宋体"/>
          <w:kern w:val="0"/>
          <w:sz w:val="24"/>
          <w:szCs w:val="24"/>
        </w:rPr>
        <w:t>FX2N-48MR</w:t>
      </w:r>
      <w:r>
        <w:rPr>
          <w:rFonts w:hint="eastAsia" w:ascii="宋体" w:hAnsi="宋体" w:cs="宋体"/>
          <w:kern w:val="0"/>
          <w:sz w:val="24"/>
          <w:szCs w:val="24"/>
        </w:rPr>
        <w:t>主机</w:t>
      </w:r>
      <w:r>
        <w:rPr>
          <w:rFonts w:ascii="宋体" w:hAnsi="宋体" w:cs="宋体"/>
          <w:kern w:val="0"/>
          <w:sz w:val="24"/>
          <w:szCs w:val="24"/>
        </w:rPr>
        <w:t xml:space="preserve"> </w:t>
      </w:r>
    </w:p>
    <w:p>
      <w:pPr>
        <w:spacing w:line="360" w:lineRule="auto"/>
        <w:ind w:left="31680" w:leftChars="20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计算机包含三菱</w:t>
      </w:r>
      <w:r>
        <w:rPr>
          <w:rFonts w:ascii="宋体" w:hAnsi="宋体" w:cs="宋体"/>
          <w:kern w:val="0"/>
          <w:sz w:val="24"/>
          <w:szCs w:val="24"/>
        </w:rPr>
        <w:t>PLC</w:t>
      </w:r>
      <w:r>
        <w:rPr>
          <w:rFonts w:hint="eastAsia" w:ascii="宋体" w:hAnsi="宋体" w:cs="宋体"/>
          <w:kern w:val="0"/>
          <w:sz w:val="24"/>
          <w:szCs w:val="24"/>
        </w:rPr>
        <w:t>的编程软件</w:t>
      </w:r>
      <w:r>
        <w:rPr>
          <w:rFonts w:ascii="宋体" w:hAnsi="宋体" w:cs="宋体"/>
          <w:kern w:val="0"/>
          <w:sz w:val="24"/>
          <w:szCs w:val="24"/>
        </w:rPr>
        <w:t>(FXGP-WIN)</w:t>
      </w:r>
    </w:p>
    <w:p>
      <w:pPr>
        <w:spacing w:line="360" w:lineRule="auto"/>
        <w:ind w:left="31680" w:leftChars="20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编程电缆</w:t>
      </w:r>
    </w:p>
    <w:p>
      <w:pPr>
        <w:spacing w:line="360" w:lineRule="auto"/>
        <w:ind w:left="31680" w:leftChars="200"/>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模拟试验装置</w:t>
      </w:r>
    </w:p>
    <w:p>
      <w:pPr>
        <w:spacing w:line="360" w:lineRule="auto"/>
        <w:ind w:left="31680" w:leftChars="200"/>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连接导线等</w:t>
      </w:r>
    </w:p>
    <w:p>
      <w:pPr>
        <w:spacing w:line="360" w:lineRule="auto"/>
        <w:ind w:left="31680" w:leftChars="200"/>
        <w:rPr>
          <w:rFonts w:ascii="宋体" w:cs="宋体"/>
          <w:b/>
          <w:bCs/>
          <w:kern w:val="0"/>
          <w:sz w:val="24"/>
          <w:szCs w:val="24"/>
        </w:rPr>
      </w:pPr>
      <w:bookmarkStart w:id="10" w:name="_Toc31565"/>
      <w:r>
        <w:rPr>
          <w:rFonts w:ascii="宋体" w:hAnsi="宋体" w:cs="宋体"/>
          <w:b/>
          <w:bCs/>
          <w:kern w:val="0"/>
          <w:sz w:val="24"/>
          <w:szCs w:val="24"/>
        </w:rPr>
        <w:t>5.2</w:t>
      </w:r>
      <w:r>
        <w:rPr>
          <w:rFonts w:hint="eastAsia" w:ascii="宋体" w:hAnsi="宋体" w:cs="宋体"/>
          <w:b/>
          <w:bCs/>
          <w:kern w:val="0"/>
          <w:sz w:val="24"/>
          <w:szCs w:val="24"/>
        </w:rPr>
        <w:t>参赛选手自备的材料、设备和工具</w:t>
      </w:r>
      <w:bookmarkEnd w:id="10"/>
    </w:p>
    <w:p>
      <w:pPr>
        <w:spacing w:line="360" w:lineRule="auto"/>
        <w:ind w:left="31680" w:leftChars="200"/>
        <w:rPr>
          <w:rFonts w:ascii="宋体" w:cs="宋体"/>
          <w:kern w:val="0"/>
          <w:sz w:val="24"/>
          <w:szCs w:val="24"/>
        </w:rPr>
      </w:pPr>
      <w:r>
        <w:rPr>
          <w:rFonts w:hint="eastAsia" w:ascii="宋体" w:hAnsi="宋体" w:cs="宋体"/>
          <w:kern w:val="0"/>
          <w:sz w:val="24"/>
          <w:szCs w:val="24"/>
        </w:rPr>
        <w:t>试题作答工具：水笔、橡皮、直尺（禁止使用红色圆珠笔和水笔）等</w:t>
      </w:r>
    </w:p>
    <w:p>
      <w:pPr>
        <w:spacing w:line="360" w:lineRule="auto"/>
        <w:ind w:left="31680" w:leftChars="200"/>
        <w:rPr>
          <w:rFonts w:ascii="宋体" w:cs="宋体"/>
          <w:b/>
          <w:bCs/>
          <w:kern w:val="0"/>
          <w:sz w:val="24"/>
          <w:szCs w:val="24"/>
        </w:rPr>
      </w:pPr>
      <w:bookmarkStart w:id="11" w:name="_Toc28319"/>
      <w:r>
        <w:rPr>
          <w:rFonts w:ascii="宋体" w:hAnsi="宋体" w:cs="宋体"/>
          <w:b/>
          <w:bCs/>
          <w:kern w:val="0"/>
          <w:sz w:val="24"/>
          <w:szCs w:val="24"/>
        </w:rPr>
        <w:t>5.3</w:t>
      </w:r>
      <w:r>
        <w:rPr>
          <w:rFonts w:hint="eastAsia" w:ascii="宋体" w:hAnsi="宋体" w:cs="宋体"/>
          <w:b/>
          <w:bCs/>
          <w:kern w:val="0"/>
          <w:sz w:val="24"/>
          <w:szCs w:val="24"/>
        </w:rPr>
        <w:t>竞赛场地禁止使用的材料和设备</w:t>
      </w:r>
      <w:bookmarkEnd w:id="11"/>
    </w:p>
    <w:p>
      <w:pPr>
        <w:spacing w:line="360" w:lineRule="auto"/>
        <w:ind w:left="31680" w:leftChars="200"/>
        <w:rPr>
          <w:rFonts w:ascii="宋体" w:cs="宋体"/>
          <w:kern w:val="0"/>
          <w:sz w:val="24"/>
          <w:szCs w:val="24"/>
        </w:rPr>
      </w:pPr>
      <w:r>
        <w:rPr>
          <w:rFonts w:hint="eastAsia" w:ascii="宋体" w:hAnsi="宋体" w:cs="宋体"/>
          <w:kern w:val="0"/>
          <w:sz w:val="24"/>
          <w:szCs w:val="24"/>
        </w:rPr>
        <w:t>参赛选手应严格遵守赛场纪律，不得将相关技术资料和工具书带入赛场。所</w:t>
      </w:r>
    </w:p>
    <w:p>
      <w:pPr>
        <w:spacing w:line="360" w:lineRule="auto"/>
        <w:rPr>
          <w:rFonts w:ascii="宋体" w:cs="宋体"/>
          <w:kern w:val="0"/>
          <w:sz w:val="24"/>
          <w:szCs w:val="24"/>
        </w:rPr>
      </w:pPr>
      <w:r>
        <w:rPr>
          <w:rFonts w:hint="eastAsia" w:ascii="宋体" w:hAnsi="宋体" w:cs="宋体"/>
          <w:kern w:val="0"/>
          <w:sz w:val="24"/>
          <w:szCs w:val="24"/>
        </w:rPr>
        <w:t>有的通讯工具、数码存储设备和摄像工具不得带入比赛现场。</w:t>
      </w:r>
    </w:p>
    <w:p>
      <w:pPr>
        <w:spacing w:line="360" w:lineRule="auto"/>
        <w:ind w:left="31680" w:leftChars="200"/>
        <w:rPr>
          <w:rFonts w:ascii="宋体" w:cs="宋体"/>
          <w:kern w:val="0"/>
          <w:sz w:val="24"/>
          <w:szCs w:val="24"/>
        </w:rPr>
      </w:pPr>
    </w:p>
    <w:p>
      <w:pPr>
        <w:spacing w:line="360" w:lineRule="auto"/>
        <w:ind w:left="31680" w:leftChars="200"/>
        <w:rPr>
          <w:rFonts w:ascii="宋体" w:cs="宋体"/>
          <w:kern w:val="0"/>
          <w:szCs w:val="21"/>
        </w:rPr>
      </w:pPr>
      <w:r>
        <w:rPr>
          <w:rFonts w:ascii="宋体" w:hAnsi="宋体" w:cs="宋体"/>
          <w:kern w:val="0"/>
          <w:szCs w:val="21"/>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
    <w:altName w:val="仿宋_GB2312"/>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0465910">
    <w:nsid w:val="54AA96F6"/>
    <w:multiLevelType w:val="singleLevel"/>
    <w:tmpl w:val="54AA96F6"/>
    <w:lvl w:ilvl="0" w:tentative="1">
      <w:start w:val="3"/>
      <w:numFmt w:val="decimal"/>
      <w:suff w:val="nothing"/>
      <w:lvlText w:val="%1）"/>
      <w:lvlJc w:val="left"/>
      <w:rPr>
        <w:rFonts w:cs="Times New Roman"/>
      </w:rPr>
    </w:lvl>
  </w:abstractNum>
  <w:abstractNum w:abstractNumId="1420426850">
    <w:nsid w:val="54A9FE62"/>
    <w:multiLevelType w:val="singleLevel"/>
    <w:tmpl w:val="54A9FE62"/>
    <w:lvl w:ilvl="0" w:tentative="1">
      <w:start w:val="1"/>
      <w:numFmt w:val="decimal"/>
      <w:suff w:val="nothing"/>
      <w:lvlText w:val="%1）"/>
      <w:lvlJc w:val="left"/>
      <w:rPr>
        <w:rFonts w:cs="Times New Roman"/>
      </w:rPr>
    </w:lvl>
  </w:abstractNum>
  <w:abstractNum w:abstractNumId="1169364900">
    <w:nsid w:val="45B317A4"/>
    <w:multiLevelType w:val="multilevel"/>
    <w:tmpl w:val="45B317A4"/>
    <w:lvl w:ilvl="0" w:tentative="1">
      <w:start w:val="1"/>
      <w:numFmt w:val="decimal"/>
      <w:lvlText w:val="%1."/>
      <w:lvlJc w:val="left"/>
      <w:pPr>
        <w:ind w:left="920" w:hanging="360"/>
      </w:pPr>
      <w:rPr>
        <w:rFonts w:hint="default"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num w:numId="1">
    <w:abstractNumId w:val="1169364900"/>
  </w:num>
  <w:num w:numId="2">
    <w:abstractNumId w:val="1420426850"/>
  </w:num>
  <w:num w:numId="3">
    <w:abstractNumId w:val="14204659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518C6"/>
    <w:rsid w:val="000778D9"/>
    <w:rsid w:val="000D4590"/>
    <w:rsid w:val="001C52A1"/>
    <w:rsid w:val="002673D8"/>
    <w:rsid w:val="002974BF"/>
    <w:rsid w:val="002B21B3"/>
    <w:rsid w:val="00536071"/>
    <w:rsid w:val="005C30E2"/>
    <w:rsid w:val="006604FD"/>
    <w:rsid w:val="00962B0F"/>
    <w:rsid w:val="00A518C6"/>
    <w:rsid w:val="00AB12AC"/>
    <w:rsid w:val="00BE3EAB"/>
    <w:rsid w:val="00D875FA"/>
    <w:rsid w:val="00EE0BCB"/>
    <w:rsid w:val="00EF7383"/>
    <w:rsid w:val="00F4146C"/>
    <w:rsid w:val="035D7E14"/>
    <w:rsid w:val="10973F44"/>
    <w:rsid w:val="11D3174D"/>
    <w:rsid w:val="14480E52"/>
    <w:rsid w:val="26842EC1"/>
    <w:rsid w:val="323D2377"/>
    <w:rsid w:val="336B2DEA"/>
    <w:rsid w:val="357F4A53"/>
    <w:rsid w:val="3A4614A9"/>
    <w:rsid w:val="45A8344C"/>
    <w:rsid w:val="5856487D"/>
    <w:rsid w:val="60E2707F"/>
    <w:rsid w:val="643D6E01"/>
    <w:rsid w:val="696E1879"/>
    <w:rsid w:val="788159C2"/>
    <w:rsid w:val="79295A48"/>
    <w:rsid w:val="7B9D23DC"/>
    <w:rsid w:val="7EE06CA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keepNext/>
      <w:keepLines/>
      <w:spacing w:before="600" w:after="120"/>
      <w:outlineLvl w:val="0"/>
    </w:pPr>
    <w:rPr>
      <w:b/>
      <w:bCs/>
      <w:kern w:val="44"/>
      <w:sz w:val="36"/>
      <w:szCs w:val="44"/>
    </w:rPr>
  </w:style>
  <w:style w:type="paragraph" w:styleId="3">
    <w:name w:val="heading 2"/>
    <w:basedOn w:val="1"/>
    <w:next w:val="1"/>
    <w:link w:val="10"/>
    <w:qFormat/>
    <w:uiPriority w:val="99"/>
    <w:pPr>
      <w:keepNext/>
      <w:keepLines/>
      <w:spacing w:before="260" w:after="120"/>
      <w:outlineLvl w:val="1"/>
    </w:pPr>
    <w:rPr>
      <w:rFonts w:ascii="Cambria" w:hAnsi="Cambria"/>
      <w:b/>
      <w:bCs/>
      <w:sz w:val="32"/>
      <w:szCs w:val="32"/>
    </w:rPr>
  </w:style>
  <w:style w:type="character" w:default="1" w:styleId="6">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1"/>
    <w:basedOn w:val="1"/>
    <w:uiPriority w:val="99"/>
    <w:pPr>
      <w:ind w:firstLine="420" w:firstLineChars="200"/>
    </w:pPr>
  </w:style>
  <w:style w:type="character" w:customStyle="1" w:styleId="9">
    <w:name w:val="Heading 1 Char"/>
    <w:basedOn w:val="6"/>
    <w:link w:val="2"/>
    <w:uiPriority w:val="9"/>
    <w:rPr>
      <w:rFonts w:ascii="Calibri" w:hAnsi="Calibri"/>
      <w:b/>
      <w:bCs/>
      <w:kern w:val="44"/>
      <w:sz w:val="44"/>
      <w:szCs w:val="44"/>
    </w:rPr>
  </w:style>
  <w:style w:type="character" w:customStyle="1" w:styleId="10">
    <w:name w:val="Heading 2 Char"/>
    <w:basedOn w:val="6"/>
    <w:link w:val="3"/>
    <w:semiHidden/>
    <w:uiPriority w:val="9"/>
    <w:rPr>
      <w:rFonts w:ascii="Cambria" w:hAnsi="Cambria" w:eastAsia="宋体" w:cs="黑体"/>
      <w:b/>
      <w:bCs/>
      <w:sz w:val="32"/>
      <w:szCs w:val="32"/>
    </w:rPr>
  </w:style>
  <w:style w:type="character" w:customStyle="1" w:styleId="11">
    <w:name w:val="Footer Char"/>
    <w:basedOn w:val="6"/>
    <w:link w:val="4"/>
    <w:locked/>
    <w:uiPriority w:val="99"/>
    <w:rPr>
      <w:rFonts w:cs="Times New Roman"/>
      <w:sz w:val="18"/>
      <w:szCs w:val="18"/>
    </w:rPr>
  </w:style>
  <w:style w:type="character" w:customStyle="1" w:styleId="12">
    <w:name w:val="Header Char"/>
    <w:basedOn w:val="6"/>
    <w:link w:val="5"/>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332</Words>
  <Characters>1895</Characters>
  <Lines>0</Lines>
  <Paragraphs>0</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2014-12-23T01:11:00Z</dcterms:created>
  <dc:creator>zxl</dc:creator>
  <cp:lastModifiedBy>Administrator</cp:lastModifiedBy>
  <cp:lastPrinted>2009-05-14T18:54:00Z</cp:lastPrinted>
  <dcterms:modified xsi:type="dcterms:W3CDTF">2015-01-06T04:03:19Z</dcterms:modified>
  <dc:title>上海电子信息职业技术学院“数控铣工”技能大赛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